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08" w:rsidRDefault="009460BF" w:rsidP="00355108">
      <w:pPr>
        <w:jc w:val="center"/>
        <w:rPr>
          <w:b/>
          <w:iCs/>
          <w:sz w:val="28"/>
          <w:szCs w:val="28"/>
        </w:rPr>
      </w:pPr>
      <w:r>
        <w:rPr>
          <w:b/>
          <w:iCs/>
          <w:sz w:val="28"/>
          <w:szCs w:val="28"/>
        </w:rPr>
        <w:t>Описание объекта закупки</w:t>
      </w:r>
    </w:p>
    <w:p w:rsidR="009460BF" w:rsidRDefault="009C5DCF" w:rsidP="00355108">
      <w:pPr>
        <w:jc w:val="center"/>
        <w:rPr>
          <w:b/>
          <w:iCs/>
          <w:sz w:val="28"/>
          <w:szCs w:val="28"/>
        </w:rPr>
      </w:pPr>
      <w:r>
        <w:rPr>
          <w:b/>
          <w:iCs/>
          <w:sz w:val="28"/>
          <w:szCs w:val="28"/>
        </w:rPr>
        <w:t xml:space="preserve"> Поставка</w:t>
      </w:r>
      <w:r w:rsidR="009460BF">
        <w:rPr>
          <w:b/>
          <w:iCs/>
          <w:sz w:val="28"/>
          <w:szCs w:val="28"/>
        </w:rPr>
        <w:t xml:space="preserve"> </w:t>
      </w:r>
      <w:proofErr w:type="spellStart"/>
      <w:r w:rsidR="009460BF">
        <w:rPr>
          <w:b/>
          <w:iCs/>
          <w:sz w:val="28"/>
          <w:szCs w:val="28"/>
        </w:rPr>
        <w:t>ортодонтических</w:t>
      </w:r>
      <w:proofErr w:type="spellEnd"/>
      <w:r w:rsidR="009460BF">
        <w:rPr>
          <w:b/>
          <w:iCs/>
          <w:sz w:val="28"/>
          <w:szCs w:val="28"/>
        </w:rPr>
        <w:t xml:space="preserve"> изделий.</w:t>
      </w:r>
    </w:p>
    <w:tbl>
      <w:tblPr>
        <w:tblpPr w:leftFromText="180" w:rightFromText="180" w:vertAnchor="page" w:horzAnchor="margin" w:tblpY="1231"/>
        <w:tblW w:w="11335" w:type="dxa"/>
        <w:tblLayout w:type="fixed"/>
        <w:tblLook w:val="0000" w:firstRow="0" w:lastRow="0" w:firstColumn="0" w:lastColumn="0" w:noHBand="0" w:noVBand="0"/>
      </w:tblPr>
      <w:tblGrid>
        <w:gridCol w:w="534"/>
        <w:gridCol w:w="1162"/>
        <w:gridCol w:w="1701"/>
        <w:gridCol w:w="1418"/>
        <w:gridCol w:w="1559"/>
        <w:gridCol w:w="2835"/>
        <w:gridCol w:w="851"/>
        <w:gridCol w:w="850"/>
        <w:gridCol w:w="425"/>
      </w:tblGrid>
      <w:tr w:rsidR="00B571DC" w:rsidRPr="00350B87" w:rsidTr="00A94687">
        <w:trPr>
          <w:trHeight w:val="70"/>
        </w:trPr>
        <w:tc>
          <w:tcPr>
            <w:tcW w:w="534" w:type="dxa"/>
            <w:vMerge w:val="restart"/>
            <w:tcBorders>
              <w:top w:val="single" w:sz="4" w:space="0" w:color="000000"/>
              <w:left w:val="single" w:sz="4" w:space="0" w:color="000000"/>
              <w:bottom w:val="single" w:sz="4" w:space="0" w:color="000000"/>
            </w:tcBorders>
            <w:shd w:val="clear" w:color="auto" w:fill="F2F2F2"/>
            <w:vAlign w:val="center"/>
          </w:tcPr>
          <w:p w:rsidR="00B571DC" w:rsidRPr="00350B87" w:rsidRDefault="00B571DC" w:rsidP="000A1044">
            <w:pPr>
              <w:jc w:val="center"/>
              <w:rPr>
                <w:b/>
                <w:sz w:val="20"/>
                <w:szCs w:val="20"/>
              </w:rPr>
            </w:pPr>
            <w:r w:rsidRPr="00350B87">
              <w:rPr>
                <w:b/>
                <w:color w:val="000000"/>
                <w:sz w:val="20"/>
                <w:szCs w:val="20"/>
              </w:rPr>
              <w:t>№ п/п</w:t>
            </w:r>
          </w:p>
        </w:tc>
        <w:tc>
          <w:tcPr>
            <w:tcW w:w="1162" w:type="dxa"/>
            <w:vMerge w:val="restart"/>
            <w:tcBorders>
              <w:top w:val="single" w:sz="4" w:space="0" w:color="000000"/>
              <w:left w:val="single" w:sz="4" w:space="0" w:color="000000"/>
              <w:bottom w:val="single" w:sz="4" w:space="0" w:color="000000"/>
            </w:tcBorders>
            <w:shd w:val="clear" w:color="auto" w:fill="auto"/>
            <w:vAlign w:val="center"/>
          </w:tcPr>
          <w:p w:rsidR="00B571DC" w:rsidRPr="00350B87" w:rsidRDefault="00B571DC" w:rsidP="000A1044">
            <w:pPr>
              <w:jc w:val="center"/>
              <w:rPr>
                <w:b/>
                <w:sz w:val="20"/>
                <w:szCs w:val="20"/>
              </w:rPr>
            </w:pPr>
            <w:r w:rsidRPr="00350B87">
              <w:rPr>
                <w:b/>
                <w:color w:val="000000"/>
                <w:sz w:val="20"/>
                <w:szCs w:val="20"/>
              </w:rPr>
              <w:t>Наименование объекта закупки</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B571DC" w:rsidRPr="00350B87" w:rsidRDefault="00B571DC" w:rsidP="000A1044">
            <w:pPr>
              <w:jc w:val="center"/>
              <w:rPr>
                <w:b/>
                <w:sz w:val="20"/>
                <w:szCs w:val="20"/>
              </w:rPr>
            </w:pPr>
            <w:r w:rsidRPr="00350B87">
              <w:rPr>
                <w:b/>
                <w:color w:val="000000"/>
                <w:sz w:val="20"/>
                <w:szCs w:val="20"/>
              </w:rPr>
              <w:t>Показатель объекта закупки</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71DC" w:rsidRPr="00350B87" w:rsidRDefault="00B571DC" w:rsidP="000A1044">
            <w:pPr>
              <w:jc w:val="center"/>
              <w:rPr>
                <w:b/>
                <w:sz w:val="20"/>
                <w:szCs w:val="20"/>
              </w:rPr>
            </w:pPr>
            <w:r w:rsidRPr="00350B87">
              <w:rPr>
                <w:b/>
                <w:color w:val="000000"/>
                <w:sz w:val="20"/>
                <w:szCs w:val="20"/>
              </w:rPr>
              <w:t>Значения показателей</w:t>
            </w:r>
          </w:p>
        </w:tc>
        <w:tc>
          <w:tcPr>
            <w:tcW w:w="851" w:type="dxa"/>
            <w:tcBorders>
              <w:top w:val="single" w:sz="4" w:space="0" w:color="000000"/>
              <w:left w:val="single" w:sz="4" w:space="0" w:color="000000"/>
              <w:right w:val="single" w:sz="4" w:space="0" w:color="000000"/>
            </w:tcBorders>
          </w:tcPr>
          <w:p w:rsidR="00B571DC" w:rsidRDefault="00B571DC" w:rsidP="000A1044">
            <w:pPr>
              <w:jc w:val="center"/>
              <w:rPr>
                <w:b/>
                <w:color w:val="000000"/>
                <w:sz w:val="20"/>
                <w:szCs w:val="20"/>
              </w:rPr>
            </w:pPr>
          </w:p>
        </w:tc>
        <w:tc>
          <w:tcPr>
            <w:tcW w:w="850" w:type="dxa"/>
            <w:tcBorders>
              <w:top w:val="single" w:sz="4" w:space="0" w:color="000000"/>
              <w:left w:val="single" w:sz="4" w:space="0" w:color="000000"/>
              <w:right w:val="single" w:sz="4" w:space="0" w:color="000000"/>
            </w:tcBorders>
          </w:tcPr>
          <w:p w:rsidR="00B571DC" w:rsidRDefault="00B571DC" w:rsidP="000A1044">
            <w:pPr>
              <w:jc w:val="center"/>
              <w:rPr>
                <w:b/>
                <w:color w:val="000000"/>
                <w:sz w:val="20"/>
                <w:szCs w:val="20"/>
              </w:rPr>
            </w:pPr>
          </w:p>
        </w:tc>
        <w:tc>
          <w:tcPr>
            <w:tcW w:w="425" w:type="dxa"/>
            <w:vMerge w:val="restart"/>
            <w:tcBorders>
              <w:top w:val="single" w:sz="4" w:space="0" w:color="000000"/>
              <w:left w:val="single" w:sz="4" w:space="0" w:color="000000"/>
              <w:right w:val="single" w:sz="4" w:space="0" w:color="000000"/>
            </w:tcBorders>
            <w:vAlign w:val="center"/>
          </w:tcPr>
          <w:p w:rsidR="00B571DC" w:rsidRPr="00350B87" w:rsidRDefault="00B571DC" w:rsidP="000A1044">
            <w:pPr>
              <w:jc w:val="center"/>
              <w:rPr>
                <w:b/>
                <w:color w:val="000000"/>
                <w:sz w:val="20"/>
                <w:szCs w:val="20"/>
              </w:rPr>
            </w:pPr>
            <w:r>
              <w:rPr>
                <w:b/>
                <w:color w:val="000000"/>
                <w:sz w:val="20"/>
                <w:szCs w:val="20"/>
              </w:rPr>
              <w:t>Кол-во</w:t>
            </w:r>
          </w:p>
        </w:tc>
      </w:tr>
      <w:tr w:rsidR="00B571DC" w:rsidRPr="00350B87" w:rsidTr="00A94687">
        <w:trPr>
          <w:trHeight w:val="283"/>
        </w:trPr>
        <w:tc>
          <w:tcPr>
            <w:tcW w:w="534" w:type="dxa"/>
            <w:vMerge/>
            <w:tcBorders>
              <w:top w:val="single" w:sz="4" w:space="0" w:color="000000"/>
              <w:left w:val="single" w:sz="4" w:space="0" w:color="000000"/>
              <w:bottom w:val="single" w:sz="4" w:space="0" w:color="000000"/>
            </w:tcBorders>
            <w:shd w:val="clear" w:color="auto" w:fill="F2F2F2"/>
            <w:vAlign w:val="center"/>
          </w:tcPr>
          <w:p w:rsidR="00B571DC" w:rsidRPr="00350B87" w:rsidRDefault="00B571DC" w:rsidP="000A1044">
            <w:pPr>
              <w:snapToGrid w:val="0"/>
              <w:rPr>
                <w:color w:val="000000"/>
                <w:sz w:val="20"/>
                <w:szCs w:val="20"/>
              </w:rPr>
            </w:pPr>
          </w:p>
        </w:tc>
        <w:tc>
          <w:tcPr>
            <w:tcW w:w="1162" w:type="dxa"/>
            <w:vMerge/>
            <w:tcBorders>
              <w:top w:val="single" w:sz="4" w:space="0" w:color="000000"/>
              <w:left w:val="single" w:sz="4" w:space="0" w:color="000000"/>
              <w:bottom w:val="single" w:sz="4" w:space="0" w:color="000000"/>
            </w:tcBorders>
            <w:shd w:val="clear" w:color="auto" w:fill="auto"/>
            <w:vAlign w:val="center"/>
          </w:tcPr>
          <w:p w:rsidR="00B571DC" w:rsidRPr="00350B87" w:rsidRDefault="00B571DC" w:rsidP="000A1044">
            <w:pPr>
              <w:snapToGrid w:val="0"/>
              <w:rPr>
                <w:color w:val="000000"/>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B571DC" w:rsidRPr="00350B87" w:rsidRDefault="00B571DC" w:rsidP="000A1044">
            <w:pPr>
              <w:snapToGrid w:val="0"/>
              <w:rPr>
                <w:color w:val="000000"/>
                <w:sz w:val="20"/>
                <w:szCs w:val="20"/>
              </w:rPr>
            </w:pP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B571DC" w:rsidRPr="00350B87" w:rsidRDefault="00B571DC" w:rsidP="000A1044">
            <w:pPr>
              <w:jc w:val="center"/>
              <w:rPr>
                <w:b/>
                <w:sz w:val="20"/>
                <w:szCs w:val="20"/>
              </w:rPr>
            </w:pPr>
            <w:r w:rsidRPr="00350B87">
              <w:rPr>
                <w:b/>
                <w:color w:val="000000"/>
                <w:sz w:val="20"/>
                <w:szCs w:val="20"/>
              </w:rPr>
              <w:t>Значение показателя, которое может изменяться</w:t>
            </w:r>
          </w:p>
        </w:tc>
        <w:tc>
          <w:tcPr>
            <w:tcW w:w="2835" w:type="dxa"/>
            <w:vMerge w:val="restart"/>
            <w:tcBorders>
              <w:left w:val="single" w:sz="4" w:space="0" w:color="000000"/>
              <w:bottom w:val="single" w:sz="4" w:space="0" w:color="000000"/>
              <w:right w:val="single" w:sz="4" w:space="0" w:color="000000"/>
            </w:tcBorders>
            <w:shd w:val="clear" w:color="auto" w:fill="auto"/>
            <w:vAlign w:val="center"/>
          </w:tcPr>
          <w:p w:rsidR="00B571DC" w:rsidRPr="00350B87" w:rsidRDefault="00B571DC" w:rsidP="000A1044">
            <w:pPr>
              <w:jc w:val="center"/>
              <w:rPr>
                <w:b/>
                <w:sz w:val="20"/>
                <w:szCs w:val="20"/>
              </w:rPr>
            </w:pPr>
            <w:r w:rsidRPr="00350B87">
              <w:rPr>
                <w:b/>
                <w:color w:val="000000"/>
                <w:sz w:val="20"/>
                <w:szCs w:val="20"/>
              </w:rPr>
              <w:t>Значение показателя, которое не может изменяться</w:t>
            </w:r>
          </w:p>
        </w:tc>
        <w:tc>
          <w:tcPr>
            <w:tcW w:w="851" w:type="dxa"/>
            <w:tcBorders>
              <w:left w:val="single" w:sz="4" w:space="0" w:color="000000"/>
              <w:right w:val="single" w:sz="4" w:space="0" w:color="000000"/>
            </w:tcBorders>
          </w:tcPr>
          <w:p w:rsidR="00B571DC" w:rsidRPr="00350B87" w:rsidRDefault="00B571DC" w:rsidP="000A1044">
            <w:pPr>
              <w:jc w:val="center"/>
              <w:rPr>
                <w:b/>
                <w:color w:val="000000"/>
                <w:sz w:val="20"/>
                <w:szCs w:val="20"/>
              </w:rPr>
            </w:pPr>
            <w:r>
              <w:rPr>
                <w:b/>
                <w:color w:val="000000"/>
                <w:sz w:val="20"/>
                <w:szCs w:val="20"/>
              </w:rPr>
              <w:t>КТРУ</w:t>
            </w:r>
          </w:p>
        </w:tc>
        <w:tc>
          <w:tcPr>
            <w:tcW w:w="850" w:type="dxa"/>
            <w:tcBorders>
              <w:left w:val="single" w:sz="4" w:space="0" w:color="000000"/>
              <w:right w:val="single" w:sz="4" w:space="0" w:color="000000"/>
            </w:tcBorders>
          </w:tcPr>
          <w:p w:rsidR="00B571DC" w:rsidRPr="00350B87" w:rsidRDefault="00B571DC" w:rsidP="000A1044">
            <w:pPr>
              <w:jc w:val="center"/>
              <w:rPr>
                <w:b/>
                <w:color w:val="000000"/>
                <w:sz w:val="20"/>
                <w:szCs w:val="20"/>
              </w:rPr>
            </w:pPr>
          </w:p>
        </w:tc>
        <w:tc>
          <w:tcPr>
            <w:tcW w:w="425" w:type="dxa"/>
            <w:vMerge/>
            <w:tcBorders>
              <w:left w:val="single" w:sz="4" w:space="0" w:color="000000"/>
              <w:right w:val="single" w:sz="4" w:space="0" w:color="000000"/>
            </w:tcBorders>
          </w:tcPr>
          <w:p w:rsidR="00B571DC" w:rsidRPr="00350B87" w:rsidRDefault="00B571DC" w:rsidP="000A1044">
            <w:pPr>
              <w:jc w:val="center"/>
              <w:rPr>
                <w:b/>
                <w:color w:val="000000"/>
                <w:sz w:val="20"/>
                <w:szCs w:val="20"/>
              </w:rPr>
            </w:pPr>
          </w:p>
        </w:tc>
      </w:tr>
      <w:tr w:rsidR="00B571DC" w:rsidRPr="00350B87" w:rsidTr="00A94687">
        <w:trPr>
          <w:trHeight w:val="481"/>
        </w:trPr>
        <w:tc>
          <w:tcPr>
            <w:tcW w:w="534" w:type="dxa"/>
            <w:vMerge/>
            <w:tcBorders>
              <w:top w:val="single" w:sz="4" w:space="0" w:color="000000"/>
              <w:left w:val="single" w:sz="4" w:space="0" w:color="000000"/>
              <w:bottom w:val="single" w:sz="4" w:space="0" w:color="000000"/>
            </w:tcBorders>
            <w:shd w:val="clear" w:color="auto" w:fill="F2F2F2"/>
            <w:vAlign w:val="center"/>
          </w:tcPr>
          <w:p w:rsidR="00B571DC" w:rsidRPr="00350B87" w:rsidRDefault="00B571DC" w:rsidP="000A1044">
            <w:pPr>
              <w:snapToGrid w:val="0"/>
              <w:rPr>
                <w:color w:val="000000"/>
                <w:sz w:val="20"/>
                <w:szCs w:val="20"/>
              </w:rPr>
            </w:pPr>
          </w:p>
        </w:tc>
        <w:tc>
          <w:tcPr>
            <w:tcW w:w="1162" w:type="dxa"/>
            <w:vMerge/>
            <w:tcBorders>
              <w:top w:val="single" w:sz="4" w:space="0" w:color="000000"/>
              <w:left w:val="single" w:sz="4" w:space="0" w:color="000000"/>
              <w:bottom w:val="single" w:sz="4" w:space="0" w:color="000000"/>
            </w:tcBorders>
            <w:shd w:val="clear" w:color="auto" w:fill="auto"/>
            <w:vAlign w:val="center"/>
          </w:tcPr>
          <w:p w:rsidR="00B571DC" w:rsidRPr="00350B87" w:rsidRDefault="00B571DC" w:rsidP="000A1044">
            <w:pPr>
              <w:snapToGrid w:val="0"/>
              <w:rPr>
                <w:color w:val="000000"/>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B571DC" w:rsidRPr="00350B87" w:rsidRDefault="00B571DC" w:rsidP="000A1044">
            <w:pPr>
              <w:snapToGrid w:val="0"/>
              <w:rPr>
                <w:color w:val="000000"/>
                <w:sz w:val="20"/>
                <w:szCs w:val="20"/>
              </w:rPr>
            </w:pPr>
          </w:p>
        </w:tc>
        <w:tc>
          <w:tcPr>
            <w:tcW w:w="1418" w:type="dxa"/>
            <w:tcBorders>
              <w:left w:val="single" w:sz="4" w:space="0" w:color="000000"/>
              <w:bottom w:val="single" w:sz="4" w:space="0" w:color="000000"/>
            </w:tcBorders>
            <w:shd w:val="clear" w:color="auto" w:fill="auto"/>
            <w:vAlign w:val="center"/>
          </w:tcPr>
          <w:p w:rsidR="00B571DC" w:rsidRPr="00350B87" w:rsidRDefault="00B571DC" w:rsidP="000A1044">
            <w:pPr>
              <w:jc w:val="center"/>
              <w:rPr>
                <w:b/>
                <w:sz w:val="20"/>
                <w:szCs w:val="20"/>
              </w:rPr>
            </w:pPr>
            <w:r w:rsidRPr="00350B87">
              <w:rPr>
                <w:b/>
                <w:color w:val="000000"/>
                <w:sz w:val="20"/>
                <w:szCs w:val="20"/>
              </w:rPr>
              <w:t>Минимальное значение</w:t>
            </w:r>
          </w:p>
        </w:tc>
        <w:tc>
          <w:tcPr>
            <w:tcW w:w="1559" w:type="dxa"/>
            <w:tcBorders>
              <w:left w:val="single" w:sz="4" w:space="0" w:color="000000"/>
              <w:bottom w:val="single" w:sz="4" w:space="0" w:color="000000"/>
            </w:tcBorders>
            <w:shd w:val="clear" w:color="auto" w:fill="auto"/>
            <w:vAlign w:val="center"/>
          </w:tcPr>
          <w:p w:rsidR="00B571DC" w:rsidRPr="00350B87" w:rsidRDefault="00B571DC" w:rsidP="000A1044">
            <w:pPr>
              <w:jc w:val="center"/>
              <w:rPr>
                <w:b/>
                <w:sz w:val="20"/>
                <w:szCs w:val="20"/>
              </w:rPr>
            </w:pPr>
            <w:r w:rsidRPr="00350B87">
              <w:rPr>
                <w:b/>
                <w:color w:val="000000"/>
                <w:sz w:val="20"/>
                <w:szCs w:val="20"/>
              </w:rPr>
              <w:t>Максимальное значение</w:t>
            </w:r>
          </w:p>
        </w:tc>
        <w:tc>
          <w:tcPr>
            <w:tcW w:w="2835" w:type="dxa"/>
            <w:vMerge/>
            <w:tcBorders>
              <w:left w:val="single" w:sz="4" w:space="0" w:color="000000"/>
              <w:bottom w:val="single" w:sz="4" w:space="0" w:color="000000"/>
              <w:right w:val="single" w:sz="4" w:space="0" w:color="000000"/>
            </w:tcBorders>
            <w:shd w:val="clear" w:color="auto" w:fill="auto"/>
            <w:vAlign w:val="center"/>
          </w:tcPr>
          <w:p w:rsidR="00B571DC" w:rsidRPr="00350B87" w:rsidRDefault="00B571DC" w:rsidP="000A1044">
            <w:pPr>
              <w:snapToGrid w:val="0"/>
              <w:rPr>
                <w:b/>
                <w:color w:val="000000"/>
                <w:sz w:val="20"/>
                <w:szCs w:val="20"/>
              </w:rPr>
            </w:pPr>
          </w:p>
        </w:tc>
        <w:tc>
          <w:tcPr>
            <w:tcW w:w="851" w:type="dxa"/>
            <w:tcBorders>
              <w:left w:val="single" w:sz="4" w:space="0" w:color="000000"/>
              <w:bottom w:val="single" w:sz="4" w:space="0" w:color="000000"/>
              <w:right w:val="single" w:sz="4" w:space="0" w:color="000000"/>
            </w:tcBorders>
          </w:tcPr>
          <w:p w:rsidR="00B571DC" w:rsidRDefault="00B571DC" w:rsidP="00B571DC">
            <w:pPr>
              <w:snapToGrid w:val="0"/>
              <w:jc w:val="center"/>
              <w:rPr>
                <w:b/>
                <w:color w:val="000000"/>
                <w:sz w:val="20"/>
                <w:szCs w:val="20"/>
              </w:rPr>
            </w:pPr>
          </w:p>
        </w:tc>
        <w:tc>
          <w:tcPr>
            <w:tcW w:w="850" w:type="dxa"/>
            <w:tcBorders>
              <w:left w:val="single" w:sz="4" w:space="0" w:color="000000"/>
              <w:bottom w:val="single" w:sz="4" w:space="0" w:color="000000"/>
              <w:right w:val="single" w:sz="4" w:space="0" w:color="000000"/>
            </w:tcBorders>
          </w:tcPr>
          <w:p w:rsidR="00B571DC" w:rsidRPr="00350B87" w:rsidRDefault="00B571DC" w:rsidP="00B571DC">
            <w:pPr>
              <w:snapToGrid w:val="0"/>
              <w:jc w:val="center"/>
              <w:rPr>
                <w:b/>
                <w:color w:val="000000"/>
                <w:sz w:val="20"/>
                <w:szCs w:val="20"/>
              </w:rPr>
            </w:pPr>
            <w:proofErr w:type="spellStart"/>
            <w:r>
              <w:rPr>
                <w:b/>
                <w:color w:val="000000"/>
                <w:sz w:val="20"/>
                <w:szCs w:val="20"/>
              </w:rPr>
              <w:t>Ед.изм</w:t>
            </w:r>
            <w:proofErr w:type="spellEnd"/>
            <w:r>
              <w:rPr>
                <w:b/>
                <w:color w:val="000000"/>
                <w:sz w:val="20"/>
                <w:szCs w:val="20"/>
              </w:rPr>
              <w:t>.</w:t>
            </w:r>
          </w:p>
        </w:tc>
        <w:tc>
          <w:tcPr>
            <w:tcW w:w="425" w:type="dxa"/>
            <w:vMerge/>
            <w:tcBorders>
              <w:left w:val="single" w:sz="4" w:space="0" w:color="000000"/>
              <w:bottom w:val="single" w:sz="4" w:space="0" w:color="000000"/>
              <w:right w:val="single" w:sz="4" w:space="0" w:color="000000"/>
            </w:tcBorders>
          </w:tcPr>
          <w:p w:rsidR="00B571DC" w:rsidRPr="00350B87" w:rsidRDefault="00B571DC" w:rsidP="000A1044">
            <w:pPr>
              <w:snapToGrid w:val="0"/>
              <w:rPr>
                <w:b/>
                <w:color w:val="000000"/>
                <w:sz w:val="20"/>
                <w:szCs w:val="20"/>
              </w:rPr>
            </w:pPr>
          </w:p>
        </w:tc>
      </w:tr>
      <w:tr w:rsidR="00B571DC" w:rsidRPr="00350B87" w:rsidTr="00A94687">
        <w:trPr>
          <w:trHeight w:val="2757"/>
        </w:trPr>
        <w:tc>
          <w:tcPr>
            <w:tcW w:w="534" w:type="dxa"/>
            <w:tcBorders>
              <w:left w:val="single" w:sz="4" w:space="0" w:color="000000"/>
              <w:bottom w:val="single" w:sz="4" w:space="0" w:color="000000"/>
            </w:tcBorders>
            <w:shd w:val="clear" w:color="auto" w:fill="F2F2F2"/>
            <w:vAlign w:val="center"/>
          </w:tcPr>
          <w:p w:rsidR="00B571DC" w:rsidRPr="00350B87" w:rsidRDefault="00B571DC" w:rsidP="000A1044">
            <w:pPr>
              <w:jc w:val="center"/>
              <w:rPr>
                <w:sz w:val="20"/>
                <w:szCs w:val="20"/>
              </w:rPr>
            </w:pPr>
            <w:r w:rsidRPr="00350B87">
              <w:rPr>
                <w:color w:val="000000"/>
                <w:sz w:val="20"/>
                <w:szCs w:val="20"/>
              </w:rPr>
              <w:t>1</w:t>
            </w:r>
          </w:p>
        </w:tc>
        <w:tc>
          <w:tcPr>
            <w:tcW w:w="1162" w:type="dxa"/>
            <w:tcBorders>
              <w:left w:val="single" w:sz="4" w:space="0" w:color="000000"/>
              <w:bottom w:val="single" w:sz="4" w:space="0" w:color="000000"/>
            </w:tcBorders>
            <w:shd w:val="clear" w:color="auto" w:fill="auto"/>
            <w:vAlign w:val="center"/>
          </w:tcPr>
          <w:p w:rsidR="00B571DC" w:rsidRDefault="00B571DC" w:rsidP="00556CBC">
            <w:pPr>
              <w:jc w:val="center"/>
              <w:rPr>
                <w:sz w:val="20"/>
                <w:szCs w:val="20"/>
              </w:rPr>
            </w:pPr>
            <w:r w:rsidRPr="00350B87">
              <w:rPr>
                <w:sz w:val="20"/>
                <w:szCs w:val="20"/>
              </w:rPr>
              <w:t xml:space="preserve">Винт </w:t>
            </w:r>
            <w:proofErr w:type="spellStart"/>
            <w:r w:rsidRPr="00350B87">
              <w:rPr>
                <w:sz w:val="20"/>
                <w:szCs w:val="20"/>
              </w:rPr>
              <w:t>ортодонтический</w:t>
            </w:r>
            <w:proofErr w:type="spellEnd"/>
            <w:r w:rsidR="00556CBC">
              <w:rPr>
                <w:sz w:val="20"/>
                <w:szCs w:val="20"/>
              </w:rPr>
              <w:t>, расширяющий стандартный, 14мм</w:t>
            </w:r>
          </w:p>
          <w:p w:rsidR="00556CBC" w:rsidRDefault="00556CBC" w:rsidP="00556CBC">
            <w:pPr>
              <w:jc w:val="center"/>
              <w:rPr>
                <w:sz w:val="20"/>
                <w:szCs w:val="20"/>
              </w:rPr>
            </w:pPr>
          </w:p>
          <w:p w:rsidR="00556CBC" w:rsidRPr="00350B87" w:rsidRDefault="00556CBC" w:rsidP="00556CBC">
            <w:pPr>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B571DC" w:rsidRPr="00350B87" w:rsidRDefault="00B571DC" w:rsidP="000A1044">
            <w:pPr>
              <w:jc w:val="both"/>
              <w:rPr>
                <w:sz w:val="20"/>
                <w:szCs w:val="20"/>
              </w:rPr>
            </w:pPr>
            <w:r w:rsidRPr="00350B87">
              <w:rPr>
                <w:sz w:val="20"/>
                <w:szCs w:val="20"/>
              </w:rPr>
              <w:t xml:space="preserve">Приспособление для формирования съёмных и несъёмных </w:t>
            </w:r>
            <w:proofErr w:type="spellStart"/>
            <w:r w:rsidRPr="00350B87">
              <w:rPr>
                <w:sz w:val="20"/>
                <w:szCs w:val="20"/>
              </w:rPr>
              <w:t>ортодонтических</w:t>
            </w:r>
            <w:proofErr w:type="spellEnd"/>
            <w:r w:rsidRPr="00350B87">
              <w:rPr>
                <w:sz w:val="20"/>
                <w:szCs w:val="20"/>
              </w:rPr>
              <w:t xml:space="preserve"> конструкций - стальной винт. Предназначен для трансверсального расширения верхней челюсти.</w:t>
            </w:r>
          </w:p>
        </w:tc>
        <w:tc>
          <w:tcPr>
            <w:tcW w:w="1418" w:type="dxa"/>
            <w:tcBorders>
              <w:left w:val="single" w:sz="4" w:space="0" w:color="000000"/>
              <w:bottom w:val="single" w:sz="4" w:space="0" w:color="000000"/>
            </w:tcBorders>
            <w:shd w:val="clear" w:color="auto" w:fill="auto"/>
            <w:vAlign w:val="center"/>
          </w:tcPr>
          <w:p w:rsidR="00B571DC" w:rsidRPr="00350B87" w:rsidRDefault="00B571DC" w:rsidP="000A1044">
            <w:pPr>
              <w:jc w:val="center"/>
              <w:rPr>
                <w:sz w:val="20"/>
                <w:szCs w:val="20"/>
              </w:rPr>
            </w:pPr>
            <w:r w:rsidRPr="00350B87">
              <w:rPr>
                <w:sz w:val="20"/>
                <w:szCs w:val="20"/>
              </w:rPr>
              <w:t xml:space="preserve">Длина: 13 мм, Ширина: 8,85 мм, </w:t>
            </w:r>
          </w:p>
          <w:p w:rsidR="00B571DC" w:rsidRPr="00350B87" w:rsidRDefault="00B571DC" w:rsidP="000A1044">
            <w:pPr>
              <w:jc w:val="center"/>
              <w:rPr>
                <w:sz w:val="20"/>
                <w:szCs w:val="20"/>
              </w:rPr>
            </w:pPr>
            <w:r>
              <w:rPr>
                <w:sz w:val="20"/>
                <w:szCs w:val="20"/>
              </w:rPr>
              <w:t>Высота: 2</w:t>
            </w:r>
            <w:r w:rsidRPr="00350B87">
              <w:rPr>
                <w:sz w:val="20"/>
                <w:szCs w:val="20"/>
              </w:rPr>
              <w:t>,5 мм</w:t>
            </w:r>
            <w:r>
              <w:rPr>
                <w:sz w:val="20"/>
                <w:szCs w:val="20"/>
              </w:rPr>
              <w:t xml:space="preserve"> Расширение: 8,6 мм</w:t>
            </w:r>
          </w:p>
        </w:tc>
        <w:tc>
          <w:tcPr>
            <w:tcW w:w="1559" w:type="dxa"/>
            <w:tcBorders>
              <w:left w:val="single" w:sz="4" w:space="0" w:color="000000"/>
              <w:bottom w:val="single" w:sz="4" w:space="0" w:color="000000"/>
            </w:tcBorders>
            <w:shd w:val="clear" w:color="auto" w:fill="auto"/>
            <w:vAlign w:val="center"/>
          </w:tcPr>
          <w:p w:rsidR="00B571DC" w:rsidRDefault="00B571DC" w:rsidP="000A1044">
            <w:pPr>
              <w:jc w:val="center"/>
              <w:rPr>
                <w:sz w:val="20"/>
                <w:szCs w:val="20"/>
              </w:rPr>
            </w:pPr>
            <w:r w:rsidRPr="00350B87">
              <w:rPr>
                <w:sz w:val="20"/>
                <w:szCs w:val="20"/>
              </w:rPr>
              <w:t>Длина: 1</w:t>
            </w:r>
            <w:r>
              <w:rPr>
                <w:sz w:val="20"/>
                <w:szCs w:val="20"/>
              </w:rPr>
              <w:t>4 мм, Ширина: 9,85 мм, Высота: 3</w:t>
            </w:r>
            <w:r w:rsidRPr="00350B87">
              <w:rPr>
                <w:sz w:val="20"/>
                <w:szCs w:val="20"/>
              </w:rPr>
              <w:t>,5 мм</w:t>
            </w:r>
            <w:r>
              <w:rPr>
                <w:sz w:val="20"/>
                <w:szCs w:val="20"/>
              </w:rPr>
              <w:t>,</w:t>
            </w:r>
          </w:p>
          <w:p w:rsidR="00B571DC" w:rsidRPr="00350B87" w:rsidRDefault="00B571DC" w:rsidP="000A1044">
            <w:pPr>
              <w:ind w:right="-108"/>
              <w:jc w:val="center"/>
              <w:rPr>
                <w:sz w:val="20"/>
                <w:szCs w:val="20"/>
              </w:rPr>
            </w:pPr>
            <w:r>
              <w:rPr>
                <w:sz w:val="20"/>
                <w:szCs w:val="20"/>
              </w:rPr>
              <w:t>Расширение: 9 мм</w:t>
            </w:r>
          </w:p>
        </w:tc>
        <w:tc>
          <w:tcPr>
            <w:tcW w:w="2835" w:type="dxa"/>
            <w:tcBorders>
              <w:left w:val="single" w:sz="4" w:space="0" w:color="000000"/>
              <w:bottom w:val="single" w:sz="4" w:space="0" w:color="000000"/>
              <w:right w:val="single" w:sz="4" w:space="0" w:color="000000"/>
            </w:tcBorders>
            <w:shd w:val="clear" w:color="auto" w:fill="auto"/>
            <w:vAlign w:val="center"/>
          </w:tcPr>
          <w:p w:rsidR="00B571DC" w:rsidRPr="00350B87" w:rsidRDefault="00B571DC" w:rsidP="000A1044">
            <w:pPr>
              <w:rPr>
                <w:sz w:val="20"/>
                <w:szCs w:val="20"/>
              </w:rPr>
            </w:pPr>
            <w:r w:rsidRPr="00350B87">
              <w:rPr>
                <w:sz w:val="20"/>
                <w:szCs w:val="20"/>
              </w:rPr>
              <w:t xml:space="preserve">Тело винта из </w:t>
            </w:r>
            <w:r>
              <w:rPr>
                <w:sz w:val="20"/>
                <w:szCs w:val="20"/>
              </w:rPr>
              <w:t>биомедицинской</w:t>
            </w:r>
            <w:r w:rsidRPr="00350B87">
              <w:rPr>
                <w:sz w:val="20"/>
                <w:szCs w:val="20"/>
              </w:rPr>
              <w:t xml:space="preserve"> стали</w:t>
            </w:r>
            <w:r>
              <w:rPr>
                <w:sz w:val="20"/>
                <w:szCs w:val="20"/>
              </w:rPr>
              <w:t>.</w:t>
            </w:r>
            <w:r w:rsidRPr="00350B87">
              <w:rPr>
                <w:sz w:val="20"/>
                <w:szCs w:val="20"/>
              </w:rPr>
              <w:t xml:space="preserve"> Корпус винта из пластика </w:t>
            </w:r>
            <w:proofErr w:type="gramStart"/>
            <w:r w:rsidRPr="00350B87">
              <w:rPr>
                <w:sz w:val="20"/>
                <w:szCs w:val="20"/>
              </w:rPr>
              <w:t>с бороздками</w:t>
            </w:r>
            <w:proofErr w:type="gramEnd"/>
            <w:r w:rsidRPr="00350B87">
              <w:rPr>
                <w:sz w:val="20"/>
                <w:szCs w:val="20"/>
              </w:rPr>
              <w:t xml:space="preserve"> обеспечивающими оптимальную ретенцию в акриле. Держатель конической формы, наличие ограничителя вращения при достижении максимального расширения.</w:t>
            </w:r>
          </w:p>
          <w:p w:rsidR="00B571DC" w:rsidRPr="00350B87" w:rsidRDefault="00B571DC" w:rsidP="000A1044">
            <w:pPr>
              <w:rPr>
                <w:sz w:val="20"/>
                <w:szCs w:val="20"/>
              </w:rPr>
            </w:pPr>
          </w:p>
        </w:tc>
        <w:tc>
          <w:tcPr>
            <w:tcW w:w="851" w:type="dxa"/>
            <w:tcBorders>
              <w:left w:val="single" w:sz="4" w:space="0" w:color="000000"/>
              <w:bottom w:val="single" w:sz="4" w:space="0" w:color="000000"/>
              <w:right w:val="single" w:sz="4" w:space="0" w:color="000000"/>
            </w:tcBorders>
          </w:tcPr>
          <w:p w:rsidR="00B571DC" w:rsidRDefault="00556CBC" w:rsidP="000A1044">
            <w:pPr>
              <w:jc w:val="center"/>
              <w:rPr>
                <w:sz w:val="20"/>
                <w:szCs w:val="20"/>
              </w:rPr>
            </w:pPr>
            <w:r>
              <w:rPr>
                <w:sz w:val="20"/>
                <w:szCs w:val="20"/>
              </w:rPr>
              <w:t>32.50.11.190</w:t>
            </w:r>
          </w:p>
        </w:tc>
        <w:tc>
          <w:tcPr>
            <w:tcW w:w="850" w:type="dxa"/>
            <w:tcBorders>
              <w:left w:val="single" w:sz="4" w:space="0" w:color="000000"/>
              <w:bottom w:val="single" w:sz="4" w:space="0" w:color="000000"/>
              <w:right w:val="single" w:sz="4" w:space="0" w:color="000000"/>
            </w:tcBorders>
          </w:tcPr>
          <w:p w:rsidR="00AF3194" w:rsidRDefault="00AF3194" w:rsidP="00AF3194">
            <w:pPr>
              <w:jc w:val="center"/>
            </w:pPr>
            <w:proofErr w:type="spellStart"/>
            <w:r>
              <w:t>шт</w:t>
            </w:r>
            <w:proofErr w:type="spellEnd"/>
          </w:p>
        </w:tc>
        <w:tc>
          <w:tcPr>
            <w:tcW w:w="425" w:type="dxa"/>
            <w:tcBorders>
              <w:left w:val="single" w:sz="4" w:space="0" w:color="000000"/>
              <w:bottom w:val="single" w:sz="4" w:space="0" w:color="000000"/>
              <w:right w:val="single" w:sz="4" w:space="0" w:color="000000"/>
            </w:tcBorders>
            <w:vAlign w:val="center"/>
          </w:tcPr>
          <w:p w:rsidR="00B571DC" w:rsidRPr="00350B87" w:rsidRDefault="00AF3194" w:rsidP="000A1044">
            <w:pPr>
              <w:jc w:val="center"/>
              <w:rPr>
                <w:sz w:val="20"/>
                <w:szCs w:val="20"/>
              </w:rPr>
            </w:pPr>
            <w:r>
              <w:rPr>
                <w:sz w:val="20"/>
                <w:szCs w:val="20"/>
              </w:rPr>
              <w:t>6</w:t>
            </w:r>
            <w:r w:rsidR="00B571DC">
              <w:rPr>
                <w:sz w:val="20"/>
                <w:szCs w:val="20"/>
              </w:rPr>
              <w:t>0</w:t>
            </w:r>
          </w:p>
        </w:tc>
      </w:tr>
      <w:tr w:rsidR="00B571DC" w:rsidRPr="00350B87" w:rsidTr="00A94687">
        <w:trPr>
          <w:trHeight w:val="359"/>
        </w:trPr>
        <w:tc>
          <w:tcPr>
            <w:tcW w:w="534" w:type="dxa"/>
            <w:tcBorders>
              <w:left w:val="single" w:sz="4" w:space="0" w:color="000000"/>
              <w:bottom w:val="single" w:sz="4" w:space="0" w:color="000000"/>
            </w:tcBorders>
            <w:shd w:val="clear" w:color="auto" w:fill="F2F2F2"/>
            <w:vAlign w:val="center"/>
          </w:tcPr>
          <w:p w:rsidR="00B571DC" w:rsidRPr="00350B87" w:rsidRDefault="00B571DC" w:rsidP="000A1044">
            <w:pPr>
              <w:jc w:val="center"/>
              <w:rPr>
                <w:sz w:val="20"/>
                <w:szCs w:val="20"/>
              </w:rPr>
            </w:pPr>
            <w:r w:rsidRPr="00350B87">
              <w:rPr>
                <w:color w:val="000000"/>
                <w:sz w:val="20"/>
                <w:szCs w:val="20"/>
              </w:rPr>
              <w:t>2</w:t>
            </w:r>
          </w:p>
        </w:tc>
        <w:tc>
          <w:tcPr>
            <w:tcW w:w="1162" w:type="dxa"/>
            <w:tcBorders>
              <w:left w:val="single" w:sz="4" w:space="0" w:color="000000"/>
              <w:bottom w:val="single" w:sz="4" w:space="0" w:color="000000"/>
            </w:tcBorders>
            <w:shd w:val="clear" w:color="auto" w:fill="auto"/>
            <w:vAlign w:val="center"/>
          </w:tcPr>
          <w:p w:rsidR="00556CBC" w:rsidRPr="00350B87" w:rsidRDefault="00B571DC" w:rsidP="00556CBC">
            <w:pPr>
              <w:jc w:val="center"/>
              <w:rPr>
                <w:sz w:val="20"/>
                <w:szCs w:val="20"/>
              </w:rPr>
            </w:pPr>
            <w:r>
              <w:rPr>
                <w:sz w:val="20"/>
                <w:szCs w:val="20"/>
              </w:rPr>
              <w:t xml:space="preserve">Винт </w:t>
            </w:r>
            <w:proofErr w:type="spellStart"/>
            <w:r>
              <w:rPr>
                <w:sz w:val="20"/>
                <w:szCs w:val="20"/>
              </w:rPr>
              <w:t>ортодонтический</w:t>
            </w:r>
            <w:proofErr w:type="spellEnd"/>
            <w:r>
              <w:rPr>
                <w:sz w:val="20"/>
                <w:szCs w:val="20"/>
              </w:rPr>
              <w:t xml:space="preserve">, </w:t>
            </w:r>
            <w:r w:rsidRPr="00F57A31">
              <w:rPr>
                <w:sz w:val="20"/>
                <w:szCs w:val="20"/>
              </w:rPr>
              <w:t xml:space="preserve">расширяющий </w:t>
            </w:r>
            <w:r>
              <w:rPr>
                <w:sz w:val="20"/>
                <w:szCs w:val="20"/>
              </w:rPr>
              <w:t>средний</w:t>
            </w:r>
            <w:r w:rsidR="00556CBC">
              <w:rPr>
                <w:sz w:val="20"/>
                <w:szCs w:val="20"/>
              </w:rPr>
              <w:t>, 11мм</w:t>
            </w:r>
          </w:p>
          <w:p w:rsidR="00B571DC" w:rsidRPr="00350B87" w:rsidRDefault="00B571DC" w:rsidP="00AF3194">
            <w:pPr>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B571DC" w:rsidRPr="00350B87" w:rsidRDefault="00B571DC" w:rsidP="000A1044">
            <w:pPr>
              <w:jc w:val="both"/>
              <w:rPr>
                <w:sz w:val="20"/>
                <w:szCs w:val="20"/>
              </w:rPr>
            </w:pPr>
            <w:r w:rsidRPr="00350B87">
              <w:rPr>
                <w:sz w:val="20"/>
                <w:szCs w:val="20"/>
              </w:rPr>
              <w:t xml:space="preserve">Приспособление для формирования съёмных и несъёмных </w:t>
            </w:r>
            <w:proofErr w:type="spellStart"/>
            <w:r w:rsidRPr="00350B87">
              <w:rPr>
                <w:sz w:val="20"/>
                <w:szCs w:val="20"/>
              </w:rPr>
              <w:t>ортодонтических</w:t>
            </w:r>
            <w:proofErr w:type="spellEnd"/>
            <w:r w:rsidRPr="00350B87">
              <w:rPr>
                <w:sz w:val="20"/>
                <w:szCs w:val="20"/>
              </w:rPr>
              <w:t xml:space="preserve"> конструкций - стальной винт. Предназначен для трансверсального расширения как верхней, так и нижней челюсти.</w:t>
            </w:r>
          </w:p>
        </w:tc>
        <w:tc>
          <w:tcPr>
            <w:tcW w:w="1418" w:type="dxa"/>
            <w:tcBorders>
              <w:left w:val="single" w:sz="4" w:space="0" w:color="000000"/>
              <w:bottom w:val="single" w:sz="4" w:space="0" w:color="000000"/>
            </w:tcBorders>
            <w:shd w:val="clear" w:color="auto" w:fill="auto"/>
            <w:vAlign w:val="center"/>
          </w:tcPr>
          <w:p w:rsidR="00B571DC" w:rsidRPr="00350B87" w:rsidRDefault="00B571DC" w:rsidP="000A1044">
            <w:pPr>
              <w:jc w:val="center"/>
              <w:rPr>
                <w:sz w:val="20"/>
                <w:szCs w:val="20"/>
              </w:rPr>
            </w:pPr>
            <w:r>
              <w:rPr>
                <w:sz w:val="20"/>
                <w:szCs w:val="20"/>
              </w:rPr>
              <w:t>Д</w:t>
            </w:r>
            <w:r w:rsidRPr="00350B87">
              <w:rPr>
                <w:sz w:val="20"/>
                <w:szCs w:val="20"/>
              </w:rPr>
              <w:t>лина</w:t>
            </w:r>
            <w:r>
              <w:rPr>
                <w:sz w:val="20"/>
                <w:szCs w:val="20"/>
              </w:rPr>
              <w:t>: 10 мм</w:t>
            </w:r>
            <w:r w:rsidRPr="00350B87">
              <w:rPr>
                <w:sz w:val="20"/>
                <w:szCs w:val="20"/>
              </w:rPr>
              <w:t xml:space="preserve">, </w:t>
            </w:r>
            <w:r>
              <w:rPr>
                <w:sz w:val="20"/>
                <w:szCs w:val="20"/>
              </w:rPr>
              <w:t>Ш</w:t>
            </w:r>
            <w:r w:rsidRPr="00350B87">
              <w:rPr>
                <w:sz w:val="20"/>
                <w:szCs w:val="20"/>
              </w:rPr>
              <w:t>ирина</w:t>
            </w:r>
            <w:r>
              <w:rPr>
                <w:sz w:val="20"/>
                <w:szCs w:val="20"/>
              </w:rPr>
              <w:t>: 6,25 мм</w:t>
            </w:r>
            <w:r w:rsidRPr="00350B87">
              <w:rPr>
                <w:sz w:val="20"/>
                <w:szCs w:val="20"/>
              </w:rPr>
              <w:t xml:space="preserve">, </w:t>
            </w:r>
            <w:r>
              <w:rPr>
                <w:sz w:val="20"/>
                <w:szCs w:val="20"/>
              </w:rPr>
              <w:t>В</w:t>
            </w:r>
            <w:r w:rsidRPr="00350B87">
              <w:rPr>
                <w:sz w:val="20"/>
                <w:szCs w:val="20"/>
              </w:rPr>
              <w:t>ысота</w:t>
            </w:r>
            <w:r>
              <w:rPr>
                <w:sz w:val="20"/>
                <w:szCs w:val="20"/>
              </w:rPr>
              <w:t>: 2 мм</w:t>
            </w:r>
            <w:r w:rsidRPr="00350B87">
              <w:rPr>
                <w:sz w:val="20"/>
                <w:szCs w:val="20"/>
              </w:rPr>
              <w:t xml:space="preserve"> </w:t>
            </w:r>
            <w:r>
              <w:rPr>
                <w:sz w:val="20"/>
                <w:szCs w:val="20"/>
              </w:rPr>
              <w:t>Расширение: 6,8 мм</w:t>
            </w:r>
          </w:p>
        </w:tc>
        <w:tc>
          <w:tcPr>
            <w:tcW w:w="1559" w:type="dxa"/>
            <w:tcBorders>
              <w:left w:val="single" w:sz="4" w:space="0" w:color="000000"/>
              <w:bottom w:val="single" w:sz="4" w:space="0" w:color="000000"/>
            </w:tcBorders>
            <w:shd w:val="clear" w:color="auto" w:fill="auto"/>
            <w:vAlign w:val="center"/>
          </w:tcPr>
          <w:p w:rsidR="00B571DC" w:rsidRDefault="00B571DC" w:rsidP="000A1044">
            <w:pPr>
              <w:rPr>
                <w:sz w:val="20"/>
                <w:szCs w:val="20"/>
              </w:rPr>
            </w:pPr>
            <w:r>
              <w:rPr>
                <w:sz w:val="20"/>
                <w:szCs w:val="20"/>
              </w:rPr>
              <w:t>Д</w:t>
            </w:r>
            <w:r w:rsidRPr="00350B87">
              <w:rPr>
                <w:sz w:val="20"/>
                <w:szCs w:val="20"/>
              </w:rPr>
              <w:t>лина</w:t>
            </w:r>
            <w:r>
              <w:rPr>
                <w:sz w:val="20"/>
                <w:szCs w:val="20"/>
              </w:rPr>
              <w:t>: 11 мм</w:t>
            </w:r>
            <w:r w:rsidRPr="00350B87">
              <w:rPr>
                <w:sz w:val="20"/>
                <w:szCs w:val="20"/>
              </w:rPr>
              <w:t xml:space="preserve">, </w:t>
            </w:r>
            <w:r>
              <w:rPr>
                <w:sz w:val="20"/>
                <w:szCs w:val="20"/>
              </w:rPr>
              <w:t>Ш</w:t>
            </w:r>
            <w:r w:rsidRPr="00350B87">
              <w:rPr>
                <w:sz w:val="20"/>
                <w:szCs w:val="20"/>
              </w:rPr>
              <w:t>ирина</w:t>
            </w:r>
            <w:r>
              <w:rPr>
                <w:sz w:val="20"/>
                <w:szCs w:val="20"/>
              </w:rPr>
              <w:t>: 7,25 мм</w:t>
            </w:r>
            <w:r w:rsidRPr="00350B87">
              <w:rPr>
                <w:sz w:val="20"/>
                <w:szCs w:val="20"/>
              </w:rPr>
              <w:t xml:space="preserve">, </w:t>
            </w:r>
            <w:r>
              <w:rPr>
                <w:sz w:val="20"/>
                <w:szCs w:val="20"/>
              </w:rPr>
              <w:t>В</w:t>
            </w:r>
            <w:r w:rsidRPr="00350B87">
              <w:rPr>
                <w:sz w:val="20"/>
                <w:szCs w:val="20"/>
              </w:rPr>
              <w:t>ысота</w:t>
            </w:r>
            <w:r>
              <w:rPr>
                <w:sz w:val="20"/>
                <w:szCs w:val="20"/>
              </w:rPr>
              <w:t>: 3 мм,</w:t>
            </w:r>
          </w:p>
          <w:p w:rsidR="00B571DC" w:rsidRPr="00350B87" w:rsidRDefault="00B571DC" w:rsidP="000A1044">
            <w:pPr>
              <w:ind w:right="-108"/>
              <w:rPr>
                <w:sz w:val="20"/>
                <w:szCs w:val="20"/>
              </w:rPr>
            </w:pPr>
            <w:r>
              <w:rPr>
                <w:sz w:val="20"/>
                <w:szCs w:val="20"/>
              </w:rPr>
              <w:t>Расширение: 7 мм</w:t>
            </w:r>
          </w:p>
        </w:tc>
        <w:tc>
          <w:tcPr>
            <w:tcW w:w="2835" w:type="dxa"/>
            <w:tcBorders>
              <w:left w:val="single" w:sz="4" w:space="0" w:color="000000"/>
              <w:bottom w:val="single" w:sz="4" w:space="0" w:color="000000"/>
              <w:right w:val="single" w:sz="4" w:space="0" w:color="000000"/>
            </w:tcBorders>
            <w:shd w:val="clear" w:color="auto" w:fill="auto"/>
            <w:vAlign w:val="center"/>
          </w:tcPr>
          <w:p w:rsidR="00B571DC" w:rsidRPr="00350B87" w:rsidRDefault="00B571DC" w:rsidP="000A1044">
            <w:pPr>
              <w:rPr>
                <w:sz w:val="20"/>
                <w:szCs w:val="20"/>
              </w:rPr>
            </w:pPr>
            <w:r w:rsidRPr="00350B87">
              <w:rPr>
                <w:sz w:val="20"/>
                <w:szCs w:val="20"/>
              </w:rPr>
              <w:t xml:space="preserve">Тело винта из </w:t>
            </w:r>
            <w:r>
              <w:rPr>
                <w:sz w:val="20"/>
                <w:szCs w:val="20"/>
              </w:rPr>
              <w:t>биомедицинской</w:t>
            </w:r>
            <w:r w:rsidRPr="00350B87">
              <w:rPr>
                <w:sz w:val="20"/>
                <w:szCs w:val="20"/>
              </w:rPr>
              <w:t xml:space="preserve"> стали. Корпус винта из пластика </w:t>
            </w:r>
            <w:proofErr w:type="gramStart"/>
            <w:r w:rsidRPr="00350B87">
              <w:rPr>
                <w:sz w:val="20"/>
                <w:szCs w:val="20"/>
              </w:rPr>
              <w:t>с бороздками</w:t>
            </w:r>
            <w:proofErr w:type="gramEnd"/>
            <w:r w:rsidRPr="00350B87">
              <w:rPr>
                <w:sz w:val="20"/>
                <w:szCs w:val="20"/>
              </w:rPr>
              <w:t xml:space="preserve"> обеспечивающими оптимальную ретенцию в акриле. Держатель конической формы, наличие ограничителя вращения при достижении максимального расширения.</w:t>
            </w:r>
          </w:p>
          <w:p w:rsidR="00B571DC" w:rsidRPr="00350B87" w:rsidRDefault="00B571DC" w:rsidP="000A1044">
            <w:pPr>
              <w:rPr>
                <w:sz w:val="20"/>
                <w:szCs w:val="20"/>
              </w:rPr>
            </w:pPr>
          </w:p>
        </w:tc>
        <w:tc>
          <w:tcPr>
            <w:tcW w:w="851" w:type="dxa"/>
            <w:tcBorders>
              <w:left w:val="single" w:sz="4" w:space="0" w:color="000000"/>
              <w:bottom w:val="single" w:sz="4" w:space="0" w:color="000000"/>
              <w:right w:val="single" w:sz="4" w:space="0" w:color="000000"/>
            </w:tcBorders>
          </w:tcPr>
          <w:p w:rsidR="00B571DC" w:rsidRDefault="0055704A" w:rsidP="000A1044">
            <w:pPr>
              <w:jc w:val="center"/>
              <w:rPr>
                <w:sz w:val="20"/>
                <w:szCs w:val="20"/>
              </w:rPr>
            </w:pPr>
            <w:r>
              <w:rPr>
                <w:sz w:val="20"/>
                <w:szCs w:val="20"/>
              </w:rPr>
              <w:t>32.50.11.19</w:t>
            </w:r>
            <w:r w:rsidR="00556CBC">
              <w:rPr>
                <w:sz w:val="20"/>
                <w:szCs w:val="20"/>
              </w:rPr>
              <w:t>0</w:t>
            </w:r>
          </w:p>
        </w:tc>
        <w:tc>
          <w:tcPr>
            <w:tcW w:w="850" w:type="dxa"/>
            <w:tcBorders>
              <w:left w:val="single" w:sz="4" w:space="0" w:color="000000"/>
              <w:bottom w:val="single" w:sz="4" w:space="0" w:color="000000"/>
              <w:right w:val="single" w:sz="4" w:space="0" w:color="000000"/>
            </w:tcBorders>
          </w:tcPr>
          <w:p w:rsidR="00B571DC" w:rsidRDefault="00B571DC" w:rsidP="000A1044">
            <w:pPr>
              <w:jc w:val="center"/>
              <w:rPr>
                <w:sz w:val="20"/>
                <w:szCs w:val="20"/>
              </w:rPr>
            </w:pPr>
            <w:proofErr w:type="spellStart"/>
            <w:r>
              <w:rPr>
                <w:sz w:val="20"/>
                <w:szCs w:val="20"/>
              </w:rPr>
              <w:t>шт</w:t>
            </w:r>
            <w:proofErr w:type="spellEnd"/>
          </w:p>
        </w:tc>
        <w:tc>
          <w:tcPr>
            <w:tcW w:w="425" w:type="dxa"/>
            <w:tcBorders>
              <w:left w:val="single" w:sz="4" w:space="0" w:color="000000"/>
              <w:bottom w:val="single" w:sz="4" w:space="0" w:color="000000"/>
              <w:right w:val="single" w:sz="4" w:space="0" w:color="000000"/>
            </w:tcBorders>
            <w:vAlign w:val="center"/>
          </w:tcPr>
          <w:p w:rsidR="00B571DC" w:rsidRPr="00350B87" w:rsidRDefault="00AF3194" w:rsidP="000A1044">
            <w:pPr>
              <w:jc w:val="center"/>
              <w:rPr>
                <w:sz w:val="20"/>
                <w:szCs w:val="20"/>
              </w:rPr>
            </w:pPr>
            <w:r>
              <w:rPr>
                <w:sz w:val="20"/>
                <w:szCs w:val="20"/>
              </w:rPr>
              <w:t>6</w:t>
            </w:r>
            <w:r w:rsidR="00B571DC">
              <w:rPr>
                <w:sz w:val="20"/>
                <w:szCs w:val="20"/>
              </w:rPr>
              <w:t>0</w:t>
            </w:r>
          </w:p>
        </w:tc>
      </w:tr>
      <w:tr w:rsidR="00B571DC" w:rsidRPr="00350B87" w:rsidTr="00A94687">
        <w:trPr>
          <w:trHeight w:val="359"/>
        </w:trPr>
        <w:tc>
          <w:tcPr>
            <w:tcW w:w="534" w:type="dxa"/>
            <w:tcBorders>
              <w:left w:val="single" w:sz="4" w:space="0" w:color="000000"/>
              <w:bottom w:val="single" w:sz="4" w:space="0" w:color="000000"/>
            </w:tcBorders>
            <w:shd w:val="clear" w:color="auto" w:fill="F2F2F2"/>
            <w:vAlign w:val="center"/>
          </w:tcPr>
          <w:p w:rsidR="00B571DC" w:rsidRPr="00350B87" w:rsidRDefault="00B571DC" w:rsidP="000A1044">
            <w:pPr>
              <w:jc w:val="center"/>
              <w:rPr>
                <w:color w:val="000000"/>
                <w:sz w:val="20"/>
                <w:szCs w:val="20"/>
              </w:rPr>
            </w:pPr>
            <w:r>
              <w:rPr>
                <w:color w:val="000000"/>
                <w:sz w:val="20"/>
                <w:szCs w:val="20"/>
              </w:rPr>
              <w:t>3</w:t>
            </w:r>
          </w:p>
        </w:tc>
        <w:tc>
          <w:tcPr>
            <w:tcW w:w="1162" w:type="dxa"/>
            <w:tcBorders>
              <w:left w:val="single" w:sz="4" w:space="0" w:color="000000"/>
              <w:bottom w:val="single" w:sz="4" w:space="0" w:color="000000"/>
            </w:tcBorders>
            <w:shd w:val="clear" w:color="auto" w:fill="auto"/>
            <w:vAlign w:val="center"/>
          </w:tcPr>
          <w:p w:rsidR="00556CBC" w:rsidRDefault="00B571DC" w:rsidP="00556CBC">
            <w:pPr>
              <w:jc w:val="center"/>
              <w:rPr>
                <w:sz w:val="20"/>
                <w:szCs w:val="20"/>
              </w:rPr>
            </w:pPr>
            <w:r>
              <w:rPr>
                <w:sz w:val="20"/>
                <w:szCs w:val="20"/>
              </w:rPr>
              <w:t xml:space="preserve">Винт </w:t>
            </w:r>
            <w:proofErr w:type="spellStart"/>
            <w:r>
              <w:rPr>
                <w:sz w:val="20"/>
                <w:szCs w:val="20"/>
              </w:rPr>
              <w:t>ортодонтический</w:t>
            </w:r>
            <w:proofErr w:type="spellEnd"/>
            <w:r>
              <w:rPr>
                <w:sz w:val="20"/>
                <w:szCs w:val="20"/>
              </w:rPr>
              <w:t>, секционный микро с «</w:t>
            </w:r>
            <w:r>
              <w:rPr>
                <w:sz w:val="20"/>
                <w:szCs w:val="20"/>
                <w:lang w:val="en-US"/>
              </w:rPr>
              <w:t>U</w:t>
            </w:r>
            <w:r>
              <w:rPr>
                <w:sz w:val="20"/>
                <w:szCs w:val="20"/>
              </w:rPr>
              <w:t>» изгибом, 12</w:t>
            </w:r>
            <w:r w:rsidRPr="00F57A31">
              <w:rPr>
                <w:sz w:val="20"/>
                <w:szCs w:val="20"/>
              </w:rPr>
              <w:t xml:space="preserve"> мм</w:t>
            </w:r>
            <w:r w:rsidR="00AF3194">
              <w:rPr>
                <w:sz w:val="20"/>
                <w:szCs w:val="20"/>
              </w:rPr>
              <w:t xml:space="preserve"> </w:t>
            </w:r>
          </w:p>
          <w:p w:rsidR="00B571DC" w:rsidRDefault="00B571DC" w:rsidP="00AF3194">
            <w:pPr>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B571DC" w:rsidRPr="00D310E3" w:rsidRDefault="00B571DC" w:rsidP="00D310E3">
            <w:pPr>
              <w:jc w:val="both"/>
              <w:rPr>
                <w:sz w:val="20"/>
                <w:szCs w:val="20"/>
              </w:rPr>
            </w:pPr>
            <w:r w:rsidRPr="00D310E3">
              <w:rPr>
                <w:color w:val="000000"/>
                <w:sz w:val="20"/>
                <w:szCs w:val="20"/>
                <w:shd w:val="clear" w:color="auto" w:fill="FFFFFF"/>
              </w:rPr>
              <w:t xml:space="preserve">Секторальный </w:t>
            </w:r>
            <w:proofErr w:type="spellStart"/>
            <w:r w:rsidRPr="00D310E3">
              <w:rPr>
                <w:color w:val="000000"/>
                <w:sz w:val="20"/>
                <w:szCs w:val="20"/>
                <w:shd w:val="clear" w:color="auto" w:fill="FFFFFF"/>
              </w:rPr>
              <w:t>ортодонтический</w:t>
            </w:r>
            <w:proofErr w:type="spellEnd"/>
            <w:r w:rsidRPr="00D310E3">
              <w:rPr>
                <w:color w:val="000000"/>
                <w:sz w:val="20"/>
                <w:szCs w:val="20"/>
                <w:shd w:val="clear" w:color="auto" w:fill="FFFFFF"/>
              </w:rPr>
              <w:t xml:space="preserve"> винт с изгибом. Также может применяться для перемещения отдельных зубов и групп зубов. </w:t>
            </w:r>
          </w:p>
        </w:tc>
        <w:tc>
          <w:tcPr>
            <w:tcW w:w="1418" w:type="dxa"/>
            <w:tcBorders>
              <w:left w:val="single" w:sz="4" w:space="0" w:color="000000"/>
              <w:bottom w:val="single" w:sz="4" w:space="0" w:color="000000"/>
            </w:tcBorders>
            <w:shd w:val="clear" w:color="auto" w:fill="auto"/>
            <w:vAlign w:val="center"/>
          </w:tcPr>
          <w:p w:rsidR="00B571DC" w:rsidRDefault="00B571DC" w:rsidP="00D310E3">
            <w:pPr>
              <w:rPr>
                <w:sz w:val="20"/>
                <w:szCs w:val="20"/>
              </w:rPr>
            </w:pPr>
            <w:r>
              <w:rPr>
                <w:sz w:val="20"/>
                <w:szCs w:val="20"/>
              </w:rPr>
              <w:t>Д</w:t>
            </w:r>
            <w:r w:rsidRPr="00350B87">
              <w:rPr>
                <w:sz w:val="20"/>
                <w:szCs w:val="20"/>
              </w:rPr>
              <w:t>лина</w:t>
            </w:r>
            <w:r>
              <w:rPr>
                <w:sz w:val="20"/>
                <w:szCs w:val="20"/>
              </w:rPr>
              <w:t>: 11 мм</w:t>
            </w:r>
            <w:r w:rsidRPr="00350B87">
              <w:rPr>
                <w:sz w:val="20"/>
                <w:szCs w:val="20"/>
              </w:rPr>
              <w:t xml:space="preserve">, </w:t>
            </w:r>
            <w:r>
              <w:rPr>
                <w:sz w:val="20"/>
                <w:szCs w:val="20"/>
              </w:rPr>
              <w:t>Ш</w:t>
            </w:r>
            <w:r w:rsidRPr="00350B87">
              <w:rPr>
                <w:sz w:val="20"/>
                <w:szCs w:val="20"/>
              </w:rPr>
              <w:t>ирина</w:t>
            </w:r>
            <w:r>
              <w:rPr>
                <w:sz w:val="20"/>
                <w:szCs w:val="20"/>
              </w:rPr>
              <w:t>: 6,25 мм</w:t>
            </w:r>
            <w:r w:rsidRPr="00350B87">
              <w:rPr>
                <w:sz w:val="20"/>
                <w:szCs w:val="20"/>
              </w:rPr>
              <w:t xml:space="preserve">, </w:t>
            </w:r>
            <w:r>
              <w:rPr>
                <w:sz w:val="20"/>
                <w:szCs w:val="20"/>
              </w:rPr>
              <w:t>В</w:t>
            </w:r>
            <w:r w:rsidRPr="00350B87">
              <w:rPr>
                <w:sz w:val="20"/>
                <w:szCs w:val="20"/>
              </w:rPr>
              <w:t>ысота</w:t>
            </w:r>
            <w:r>
              <w:rPr>
                <w:sz w:val="20"/>
                <w:szCs w:val="20"/>
              </w:rPr>
              <w:t>: 3 мм,</w:t>
            </w:r>
          </w:p>
          <w:p w:rsidR="00B571DC" w:rsidRDefault="00B571DC" w:rsidP="00D310E3">
            <w:pPr>
              <w:jc w:val="center"/>
              <w:rPr>
                <w:sz w:val="20"/>
                <w:szCs w:val="20"/>
              </w:rPr>
            </w:pPr>
            <w:r>
              <w:rPr>
                <w:sz w:val="20"/>
                <w:szCs w:val="20"/>
              </w:rPr>
              <w:t>Расширение: 3,5 мм</w:t>
            </w:r>
          </w:p>
        </w:tc>
        <w:tc>
          <w:tcPr>
            <w:tcW w:w="1559" w:type="dxa"/>
            <w:tcBorders>
              <w:left w:val="single" w:sz="4" w:space="0" w:color="000000"/>
              <w:bottom w:val="single" w:sz="4" w:space="0" w:color="000000"/>
            </w:tcBorders>
            <w:shd w:val="clear" w:color="auto" w:fill="auto"/>
            <w:vAlign w:val="center"/>
          </w:tcPr>
          <w:p w:rsidR="00B571DC" w:rsidRDefault="00B571DC" w:rsidP="00482618">
            <w:pPr>
              <w:rPr>
                <w:sz w:val="20"/>
                <w:szCs w:val="20"/>
              </w:rPr>
            </w:pPr>
            <w:r>
              <w:rPr>
                <w:sz w:val="20"/>
                <w:szCs w:val="20"/>
              </w:rPr>
              <w:t>Д</w:t>
            </w:r>
            <w:r w:rsidRPr="00350B87">
              <w:rPr>
                <w:sz w:val="20"/>
                <w:szCs w:val="20"/>
              </w:rPr>
              <w:t>лина</w:t>
            </w:r>
            <w:r>
              <w:rPr>
                <w:sz w:val="20"/>
                <w:szCs w:val="20"/>
              </w:rPr>
              <w:t>: 12 мм</w:t>
            </w:r>
            <w:r w:rsidRPr="00350B87">
              <w:rPr>
                <w:sz w:val="20"/>
                <w:szCs w:val="20"/>
              </w:rPr>
              <w:t xml:space="preserve">, </w:t>
            </w:r>
            <w:r>
              <w:rPr>
                <w:sz w:val="20"/>
                <w:szCs w:val="20"/>
              </w:rPr>
              <w:t>Ш</w:t>
            </w:r>
            <w:r w:rsidRPr="00350B87">
              <w:rPr>
                <w:sz w:val="20"/>
                <w:szCs w:val="20"/>
              </w:rPr>
              <w:t>ирина</w:t>
            </w:r>
            <w:r>
              <w:rPr>
                <w:sz w:val="20"/>
                <w:szCs w:val="20"/>
              </w:rPr>
              <w:t>: 7,25 мм</w:t>
            </w:r>
            <w:r w:rsidRPr="00350B87">
              <w:rPr>
                <w:sz w:val="20"/>
                <w:szCs w:val="20"/>
              </w:rPr>
              <w:t xml:space="preserve">, </w:t>
            </w:r>
            <w:r>
              <w:rPr>
                <w:sz w:val="20"/>
                <w:szCs w:val="20"/>
              </w:rPr>
              <w:t>В</w:t>
            </w:r>
            <w:r w:rsidRPr="00350B87">
              <w:rPr>
                <w:sz w:val="20"/>
                <w:szCs w:val="20"/>
              </w:rPr>
              <w:t>ысота</w:t>
            </w:r>
            <w:r>
              <w:rPr>
                <w:sz w:val="20"/>
                <w:szCs w:val="20"/>
              </w:rPr>
              <w:t>: 3 мм,</w:t>
            </w:r>
          </w:p>
          <w:p w:rsidR="00B571DC" w:rsidRDefault="00B571DC" w:rsidP="00482618">
            <w:pPr>
              <w:rPr>
                <w:sz w:val="20"/>
                <w:szCs w:val="20"/>
              </w:rPr>
            </w:pPr>
            <w:r>
              <w:rPr>
                <w:sz w:val="20"/>
                <w:szCs w:val="20"/>
              </w:rPr>
              <w:t>Расширение: 4 мм</w:t>
            </w:r>
          </w:p>
        </w:tc>
        <w:tc>
          <w:tcPr>
            <w:tcW w:w="2835" w:type="dxa"/>
            <w:tcBorders>
              <w:left w:val="single" w:sz="4" w:space="0" w:color="000000"/>
              <w:bottom w:val="single" w:sz="4" w:space="0" w:color="000000"/>
              <w:right w:val="single" w:sz="4" w:space="0" w:color="000000"/>
            </w:tcBorders>
            <w:shd w:val="clear" w:color="auto" w:fill="auto"/>
            <w:vAlign w:val="center"/>
          </w:tcPr>
          <w:p w:rsidR="00B571DC" w:rsidRPr="00482618" w:rsidRDefault="00B571DC" w:rsidP="00482618">
            <w:pPr>
              <w:rPr>
                <w:sz w:val="20"/>
                <w:szCs w:val="20"/>
              </w:rPr>
            </w:pPr>
            <w:r w:rsidRPr="00482618">
              <w:rPr>
                <w:sz w:val="20"/>
                <w:szCs w:val="20"/>
              </w:rPr>
              <w:t xml:space="preserve">Тело винта из биомедицинской стали. Корпус винта из пластика </w:t>
            </w:r>
            <w:proofErr w:type="gramStart"/>
            <w:r w:rsidRPr="00482618">
              <w:rPr>
                <w:sz w:val="20"/>
                <w:szCs w:val="20"/>
              </w:rPr>
              <w:t>с бороздками</w:t>
            </w:r>
            <w:proofErr w:type="gramEnd"/>
            <w:r w:rsidRPr="00482618">
              <w:rPr>
                <w:sz w:val="20"/>
                <w:szCs w:val="20"/>
              </w:rPr>
              <w:t xml:space="preserve"> обеспечивающими оптимальную ретенцию в акриле. Держатель конической формы, наличие ограничителя вращения при достижении максимального расширения.</w:t>
            </w:r>
          </w:p>
          <w:p w:rsidR="00B571DC" w:rsidRPr="00350B87" w:rsidRDefault="00B571DC" w:rsidP="000A1044">
            <w:pPr>
              <w:rPr>
                <w:sz w:val="20"/>
                <w:szCs w:val="20"/>
              </w:rPr>
            </w:pPr>
          </w:p>
        </w:tc>
        <w:tc>
          <w:tcPr>
            <w:tcW w:w="851" w:type="dxa"/>
            <w:tcBorders>
              <w:left w:val="single" w:sz="4" w:space="0" w:color="000000"/>
              <w:bottom w:val="single" w:sz="4" w:space="0" w:color="000000"/>
              <w:right w:val="single" w:sz="4" w:space="0" w:color="000000"/>
            </w:tcBorders>
          </w:tcPr>
          <w:p w:rsidR="00B571DC" w:rsidRDefault="0055704A" w:rsidP="000A1044">
            <w:pPr>
              <w:jc w:val="center"/>
              <w:rPr>
                <w:sz w:val="20"/>
                <w:szCs w:val="20"/>
              </w:rPr>
            </w:pPr>
            <w:r>
              <w:rPr>
                <w:sz w:val="20"/>
                <w:szCs w:val="20"/>
              </w:rPr>
              <w:t>32.50.11.19</w:t>
            </w:r>
            <w:r w:rsidR="00556CBC">
              <w:rPr>
                <w:sz w:val="20"/>
                <w:szCs w:val="20"/>
              </w:rPr>
              <w:t>0</w:t>
            </w:r>
          </w:p>
        </w:tc>
        <w:tc>
          <w:tcPr>
            <w:tcW w:w="850" w:type="dxa"/>
            <w:tcBorders>
              <w:left w:val="single" w:sz="4" w:space="0" w:color="000000"/>
              <w:bottom w:val="single" w:sz="4" w:space="0" w:color="000000"/>
              <w:right w:val="single" w:sz="4" w:space="0" w:color="000000"/>
            </w:tcBorders>
          </w:tcPr>
          <w:p w:rsidR="00B571DC" w:rsidRDefault="00B571DC" w:rsidP="000A1044">
            <w:pPr>
              <w:jc w:val="center"/>
              <w:rPr>
                <w:sz w:val="20"/>
                <w:szCs w:val="20"/>
              </w:rPr>
            </w:pPr>
            <w:proofErr w:type="spellStart"/>
            <w:r>
              <w:rPr>
                <w:sz w:val="20"/>
                <w:szCs w:val="20"/>
              </w:rPr>
              <w:t>шт</w:t>
            </w:r>
            <w:proofErr w:type="spellEnd"/>
          </w:p>
        </w:tc>
        <w:tc>
          <w:tcPr>
            <w:tcW w:w="425" w:type="dxa"/>
            <w:tcBorders>
              <w:left w:val="single" w:sz="4" w:space="0" w:color="000000"/>
              <w:bottom w:val="single" w:sz="4" w:space="0" w:color="000000"/>
              <w:right w:val="single" w:sz="4" w:space="0" w:color="000000"/>
            </w:tcBorders>
            <w:vAlign w:val="center"/>
          </w:tcPr>
          <w:p w:rsidR="00B571DC" w:rsidRDefault="00AF3194" w:rsidP="000A1044">
            <w:pPr>
              <w:jc w:val="center"/>
              <w:rPr>
                <w:sz w:val="20"/>
                <w:szCs w:val="20"/>
              </w:rPr>
            </w:pPr>
            <w:r>
              <w:rPr>
                <w:sz w:val="20"/>
                <w:szCs w:val="20"/>
              </w:rPr>
              <w:t>6</w:t>
            </w:r>
            <w:r w:rsidR="00B571DC">
              <w:rPr>
                <w:sz w:val="20"/>
                <w:szCs w:val="20"/>
              </w:rPr>
              <w:t>0</w:t>
            </w:r>
          </w:p>
        </w:tc>
      </w:tr>
      <w:tr w:rsidR="00B571DC" w:rsidRPr="00350B87" w:rsidTr="00A94687">
        <w:trPr>
          <w:trHeight w:val="359"/>
        </w:trPr>
        <w:tc>
          <w:tcPr>
            <w:tcW w:w="534" w:type="dxa"/>
            <w:tcBorders>
              <w:left w:val="single" w:sz="4" w:space="0" w:color="000000"/>
              <w:bottom w:val="single" w:sz="4" w:space="0" w:color="000000"/>
            </w:tcBorders>
            <w:shd w:val="clear" w:color="auto" w:fill="F2F2F2"/>
            <w:vAlign w:val="center"/>
          </w:tcPr>
          <w:p w:rsidR="00B571DC" w:rsidRPr="00350B87" w:rsidRDefault="00B571DC" w:rsidP="00842443">
            <w:pPr>
              <w:jc w:val="center"/>
              <w:rPr>
                <w:sz w:val="20"/>
                <w:szCs w:val="20"/>
              </w:rPr>
            </w:pPr>
            <w:r>
              <w:rPr>
                <w:color w:val="000000"/>
                <w:sz w:val="20"/>
                <w:szCs w:val="20"/>
              </w:rPr>
              <w:t>4</w:t>
            </w:r>
          </w:p>
        </w:tc>
        <w:tc>
          <w:tcPr>
            <w:tcW w:w="1162" w:type="dxa"/>
            <w:tcBorders>
              <w:left w:val="single" w:sz="4" w:space="0" w:color="000000"/>
              <w:bottom w:val="single" w:sz="4" w:space="0" w:color="000000"/>
            </w:tcBorders>
            <w:shd w:val="clear" w:color="auto" w:fill="auto"/>
            <w:vAlign w:val="center"/>
          </w:tcPr>
          <w:p w:rsidR="00B571DC" w:rsidRPr="00350B87" w:rsidRDefault="00B571DC" w:rsidP="00842443">
            <w:pPr>
              <w:jc w:val="center"/>
              <w:rPr>
                <w:sz w:val="20"/>
                <w:szCs w:val="20"/>
              </w:rPr>
            </w:pPr>
            <w:r>
              <w:rPr>
                <w:sz w:val="20"/>
                <w:szCs w:val="20"/>
              </w:rPr>
              <w:t xml:space="preserve">Проволока </w:t>
            </w:r>
            <w:proofErr w:type="spellStart"/>
            <w:r>
              <w:rPr>
                <w:sz w:val="20"/>
                <w:szCs w:val="20"/>
              </w:rPr>
              <w:t>ортодонтическая</w:t>
            </w:r>
            <w:proofErr w:type="spellEnd"/>
            <w:r w:rsidR="00AF3194">
              <w:rPr>
                <w:sz w:val="20"/>
                <w:szCs w:val="20"/>
              </w:rPr>
              <w:t>, длина 5м, диаметр проволоки 0,8мм</w:t>
            </w:r>
          </w:p>
        </w:tc>
        <w:tc>
          <w:tcPr>
            <w:tcW w:w="1701" w:type="dxa"/>
            <w:tcBorders>
              <w:top w:val="single" w:sz="4" w:space="0" w:color="000000"/>
              <w:left w:val="single" w:sz="4" w:space="0" w:color="000000"/>
              <w:bottom w:val="single" w:sz="4" w:space="0" w:color="000000"/>
            </w:tcBorders>
            <w:shd w:val="clear" w:color="auto" w:fill="auto"/>
            <w:vAlign w:val="center"/>
          </w:tcPr>
          <w:p w:rsidR="00B571DC" w:rsidRPr="00350B87" w:rsidRDefault="00B571DC" w:rsidP="00842443">
            <w:pPr>
              <w:jc w:val="both"/>
              <w:rPr>
                <w:sz w:val="20"/>
                <w:szCs w:val="20"/>
              </w:rPr>
            </w:pPr>
            <w:r>
              <w:rPr>
                <w:color w:val="1A1A1A"/>
                <w:sz w:val="20"/>
                <w:szCs w:val="20"/>
                <w:shd w:val="clear" w:color="auto" w:fill="FFFFFF"/>
              </w:rPr>
              <w:t xml:space="preserve">Составная часть </w:t>
            </w:r>
            <w:proofErr w:type="spellStart"/>
            <w:r>
              <w:rPr>
                <w:color w:val="1A1A1A"/>
                <w:sz w:val="20"/>
                <w:szCs w:val="20"/>
                <w:shd w:val="clear" w:color="auto" w:fill="FFFFFF"/>
              </w:rPr>
              <w:t>ортодонтических</w:t>
            </w:r>
            <w:proofErr w:type="spellEnd"/>
            <w:r>
              <w:rPr>
                <w:color w:val="1A1A1A"/>
                <w:sz w:val="20"/>
                <w:szCs w:val="20"/>
                <w:shd w:val="clear" w:color="auto" w:fill="FFFFFF"/>
              </w:rPr>
              <w:t xml:space="preserve"> аппаратов. Проволока может быть различных размеров и видов, и используется оказания давления на зубы для изменения их местоположения.</w:t>
            </w:r>
          </w:p>
        </w:tc>
        <w:tc>
          <w:tcPr>
            <w:tcW w:w="1418" w:type="dxa"/>
            <w:tcBorders>
              <w:left w:val="single" w:sz="4" w:space="0" w:color="000000"/>
              <w:bottom w:val="single" w:sz="4" w:space="0" w:color="000000"/>
            </w:tcBorders>
            <w:shd w:val="clear" w:color="auto" w:fill="auto"/>
            <w:vAlign w:val="center"/>
          </w:tcPr>
          <w:p w:rsidR="00B571DC" w:rsidRPr="00350B87" w:rsidRDefault="00B571DC" w:rsidP="002D6CB3">
            <w:pPr>
              <w:jc w:val="center"/>
              <w:rPr>
                <w:sz w:val="20"/>
                <w:szCs w:val="20"/>
              </w:rPr>
            </w:pPr>
          </w:p>
        </w:tc>
        <w:tc>
          <w:tcPr>
            <w:tcW w:w="1559" w:type="dxa"/>
            <w:tcBorders>
              <w:left w:val="single" w:sz="4" w:space="0" w:color="000000"/>
              <w:bottom w:val="single" w:sz="4" w:space="0" w:color="000000"/>
            </w:tcBorders>
            <w:shd w:val="clear" w:color="auto" w:fill="auto"/>
            <w:vAlign w:val="center"/>
          </w:tcPr>
          <w:p w:rsidR="00B571DC" w:rsidRDefault="00B571DC" w:rsidP="00842443">
            <w:pPr>
              <w:ind w:right="-108"/>
              <w:rPr>
                <w:sz w:val="20"/>
                <w:szCs w:val="20"/>
              </w:rPr>
            </w:pPr>
            <w:r>
              <w:rPr>
                <w:sz w:val="20"/>
                <w:szCs w:val="20"/>
              </w:rPr>
              <w:t>Длина в упаковке не менее 5 м.</w:t>
            </w:r>
          </w:p>
          <w:p w:rsidR="00B571DC" w:rsidRPr="00350B87" w:rsidRDefault="00B571DC" w:rsidP="00842443">
            <w:pPr>
              <w:ind w:right="-108"/>
              <w:rPr>
                <w:sz w:val="20"/>
                <w:szCs w:val="20"/>
              </w:rPr>
            </w:pPr>
            <w:r>
              <w:rPr>
                <w:sz w:val="20"/>
                <w:szCs w:val="20"/>
              </w:rPr>
              <w:t>Диаметр проволоки не менее 0,8 мм</w:t>
            </w:r>
          </w:p>
        </w:tc>
        <w:tc>
          <w:tcPr>
            <w:tcW w:w="2835" w:type="dxa"/>
            <w:tcBorders>
              <w:left w:val="single" w:sz="4" w:space="0" w:color="000000"/>
              <w:bottom w:val="single" w:sz="4" w:space="0" w:color="000000"/>
              <w:right w:val="single" w:sz="4" w:space="0" w:color="000000"/>
            </w:tcBorders>
            <w:shd w:val="clear" w:color="auto" w:fill="auto"/>
            <w:vAlign w:val="center"/>
          </w:tcPr>
          <w:p w:rsidR="00B571DC" w:rsidRPr="00350B87" w:rsidRDefault="00B571DC" w:rsidP="00842443">
            <w:pPr>
              <w:rPr>
                <w:sz w:val="20"/>
                <w:szCs w:val="20"/>
              </w:rPr>
            </w:pPr>
            <w:r>
              <w:rPr>
                <w:color w:val="1A1A1A"/>
                <w:sz w:val="20"/>
                <w:szCs w:val="20"/>
                <w:shd w:val="clear" w:color="auto" w:fill="FFFFFF"/>
              </w:rPr>
              <w:t>Зажимная, круглая, гибкая</w:t>
            </w:r>
            <w:r w:rsidR="00556CBC">
              <w:rPr>
                <w:color w:val="1A1A1A"/>
                <w:sz w:val="20"/>
                <w:szCs w:val="20"/>
                <w:shd w:val="clear" w:color="auto" w:fill="FFFFFF"/>
              </w:rPr>
              <w:t>. Не ржавеющая сталь.</w:t>
            </w:r>
          </w:p>
        </w:tc>
        <w:tc>
          <w:tcPr>
            <w:tcW w:w="851" w:type="dxa"/>
            <w:tcBorders>
              <w:left w:val="single" w:sz="4" w:space="0" w:color="000000"/>
              <w:bottom w:val="single" w:sz="4" w:space="0" w:color="000000"/>
              <w:right w:val="single" w:sz="4" w:space="0" w:color="000000"/>
            </w:tcBorders>
          </w:tcPr>
          <w:p w:rsidR="00B571DC" w:rsidRDefault="0055704A" w:rsidP="00842443">
            <w:pPr>
              <w:jc w:val="center"/>
              <w:rPr>
                <w:sz w:val="20"/>
                <w:szCs w:val="20"/>
              </w:rPr>
            </w:pPr>
            <w:r>
              <w:rPr>
                <w:sz w:val="20"/>
                <w:szCs w:val="20"/>
              </w:rPr>
              <w:t>32.50.11.190</w:t>
            </w:r>
          </w:p>
        </w:tc>
        <w:tc>
          <w:tcPr>
            <w:tcW w:w="850" w:type="dxa"/>
            <w:tcBorders>
              <w:left w:val="single" w:sz="4" w:space="0" w:color="000000"/>
              <w:bottom w:val="single" w:sz="4" w:space="0" w:color="000000"/>
              <w:right w:val="single" w:sz="4" w:space="0" w:color="000000"/>
            </w:tcBorders>
          </w:tcPr>
          <w:p w:rsidR="00B571DC" w:rsidRDefault="00B571DC" w:rsidP="00842443">
            <w:pPr>
              <w:jc w:val="center"/>
              <w:rPr>
                <w:sz w:val="20"/>
                <w:szCs w:val="20"/>
              </w:rPr>
            </w:pPr>
            <w:proofErr w:type="spellStart"/>
            <w:r>
              <w:rPr>
                <w:sz w:val="20"/>
                <w:szCs w:val="20"/>
              </w:rPr>
              <w:t>шт</w:t>
            </w:r>
            <w:proofErr w:type="spellEnd"/>
          </w:p>
        </w:tc>
        <w:tc>
          <w:tcPr>
            <w:tcW w:w="425" w:type="dxa"/>
            <w:tcBorders>
              <w:left w:val="single" w:sz="4" w:space="0" w:color="000000"/>
              <w:bottom w:val="single" w:sz="4" w:space="0" w:color="000000"/>
              <w:right w:val="single" w:sz="4" w:space="0" w:color="000000"/>
            </w:tcBorders>
            <w:vAlign w:val="center"/>
          </w:tcPr>
          <w:p w:rsidR="00B571DC" w:rsidRPr="00350B87" w:rsidRDefault="00B571DC" w:rsidP="00842443">
            <w:pPr>
              <w:jc w:val="center"/>
              <w:rPr>
                <w:sz w:val="20"/>
                <w:szCs w:val="20"/>
              </w:rPr>
            </w:pPr>
            <w:r>
              <w:rPr>
                <w:sz w:val="20"/>
                <w:szCs w:val="20"/>
              </w:rPr>
              <w:t>3</w:t>
            </w:r>
          </w:p>
        </w:tc>
      </w:tr>
    </w:tbl>
    <w:p w:rsidR="00A94687" w:rsidRDefault="00A94687" w:rsidP="00355108">
      <w:pPr>
        <w:jc w:val="center"/>
        <w:rPr>
          <w:b/>
          <w:iCs/>
          <w:sz w:val="28"/>
          <w:szCs w:val="28"/>
        </w:rPr>
      </w:pPr>
      <w:r>
        <w:rPr>
          <w:b/>
          <w:iCs/>
          <w:sz w:val="28"/>
          <w:szCs w:val="28"/>
        </w:rPr>
        <w:br w:type="page"/>
      </w:r>
    </w:p>
    <w:p w:rsidR="00A94687" w:rsidRPr="000A5949" w:rsidRDefault="00A94687" w:rsidP="00A94687">
      <w:pPr>
        <w:jc w:val="center"/>
        <w:rPr>
          <w:b/>
        </w:rPr>
      </w:pPr>
      <w:r w:rsidRPr="00244EF4">
        <w:rPr>
          <w:b/>
        </w:rPr>
        <w:lastRenderedPageBreak/>
        <w:t>ПРОЕКТ КОНТРАКТ</w:t>
      </w:r>
      <w:r>
        <w:rPr>
          <w:b/>
        </w:rPr>
        <w:t>А</w:t>
      </w:r>
    </w:p>
    <w:p w:rsidR="00A94687" w:rsidRPr="00244EF4" w:rsidRDefault="00A94687" w:rsidP="00A94687">
      <w:pPr>
        <w:jc w:val="center"/>
        <w:rPr>
          <w:b/>
        </w:rPr>
      </w:pPr>
      <w:r w:rsidRPr="00244EF4">
        <w:rPr>
          <w:b/>
          <w:color w:val="000000"/>
        </w:rPr>
        <w:t>на поставку</w:t>
      </w:r>
      <w:r w:rsidRPr="00244EF4">
        <w:rPr>
          <w:b/>
          <w:bCs/>
          <w:color w:val="000000"/>
        </w:rPr>
        <w:t xml:space="preserve"> </w:t>
      </w:r>
      <w:proofErr w:type="spellStart"/>
      <w:r w:rsidRPr="00C11AF2">
        <w:rPr>
          <w:b/>
          <w:bCs/>
          <w:color w:val="000000"/>
          <w:u w:val="single"/>
        </w:rPr>
        <w:t>ортодонтических</w:t>
      </w:r>
      <w:proofErr w:type="spellEnd"/>
      <w:r w:rsidRPr="00C11AF2">
        <w:rPr>
          <w:b/>
          <w:bCs/>
          <w:color w:val="000000"/>
          <w:u w:val="single"/>
        </w:rPr>
        <w:t xml:space="preserve"> изделий</w:t>
      </w:r>
    </w:p>
    <w:p w:rsidR="00A94687" w:rsidRPr="00244EF4" w:rsidRDefault="00A94687" w:rsidP="00A94687">
      <w:pPr>
        <w:rPr>
          <w:b/>
        </w:rPr>
      </w:pPr>
    </w:p>
    <w:p w:rsidR="00A94687" w:rsidRPr="00244EF4" w:rsidRDefault="00A94687" w:rsidP="00A94687">
      <w:pPr>
        <w:jc w:val="center"/>
        <w:rPr>
          <w:b/>
        </w:rPr>
      </w:pPr>
      <w:r w:rsidRPr="00244EF4">
        <w:rPr>
          <w:b/>
        </w:rPr>
        <w:t>№ _________</w:t>
      </w:r>
    </w:p>
    <w:p w:rsidR="00A94687" w:rsidRPr="00244EF4" w:rsidRDefault="00A94687" w:rsidP="00A94687">
      <w:pPr>
        <w:jc w:val="center"/>
        <w:rPr>
          <w:b/>
          <w:snapToGrid w:val="0"/>
        </w:rPr>
      </w:pPr>
      <w:r w:rsidRPr="00244EF4">
        <w:rPr>
          <w:rFonts w:eastAsiaTheme="minorHAnsi"/>
          <w:b/>
          <w:bCs/>
          <w:lang w:eastAsia="en-US"/>
        </w:rPr>
        <w:t>Идентификационный код закупки: ____________________</w:t>
      </w:r>
    </w:p>
    <w:p w:rsidR="00A94687" w:rsidRPr="00244EF4" w:rsidRDefault="00A94687" w:rsidP="00A94687">
      <w:pPr>
        <w:jc w:val="center"/>
      </w:pPr>
    </w:p>
    <w:p w:rsidR="00A94687" w:rsidRPr="00244EF4" w:rsidRDefault="00A94687" w:rsidP="00A94687">
      <w:r>
        <w:t>г. Вельск</w:t>
      </w:r>
      <w:r w:rsidRPr="00244EF4">
        <w:t xml:space="preserve"> </w:t>
      </w:r>
      <w:r w:rsidRPr="00244EF4">
        <w:tab/>
      </w:r>
      <w:r w:rsidRPr="00244EF4">
        <w:tab/>
      </w:r>
      <w:r w:rsidRPr="00244EF4">
        <w:tab/>
      </w:r>
      <w:r w:rsidRPr="00244EF4">
        <w:tab/>
        <w:t xml:space="preserve">                              </w:t>
      </w:r>
      <w:r>
        <w:t xml:space="preserve">                     </w:t>
      </w:r>
      <w:proofErr w:type="gramStart"/>
      <w:r>
        <w:t xml:space="preserve">   «</w:t>
      </w:r>
      <w:proofErr w:type="gramEnd"/>
      <w:r>
        <w:t>___» _________ 2023</w:t>
      </w:r>
      <w:r w:rsidRPr="00244EF4">
        <w:t xml:space="preserve"> г.</w:t>
      </w:r>
    </w:p>
    <w:p w:rsidR="00A94687" w:rsidRPr="00244EF4" w:rsidRDefault="00A94687" w:rsidP="00A94687">
      <w:pPr>
        <w:jc w:val="both"/>
      </w:pPr>
    </w:p>
    <w:p w:rsidR="00A94687" w:rsidRDefault="00A94687" w:rsidP="00A94687">
      <w:pPr>
        <w:ind w:firstLine="708"/>
        <w:jc w:val="both"/>
      </w:pPr>
      <w:r w:rsidRPr="00895B28">
        <w:t>Государственное автономное учреждение здравоохранения Архангельской области «Вельская стоматологическая поликлиника»( ГАУЗ АО «ВСП), именуемое в дальнейшем «Заказчик», в лице главного врача Шестаковой Людмилы Николаевны,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A94687" w:rsidRPr="00244EF4" w:rsidRDefault="00A94687" w:rsidP="00A94687">
      <w:pPr>
        <w:ind w:firstLine="708"/>
        <w:jc w:val="both"/>
      </w:pPr>
    </w:p>
    <w:p w:rsidR="00A94687" w:rsidRPr="0022324F" w:rsidRDefault="00A94687" w:rsidP="00A94687">
      <w:pPr>
        <w:pStyle w:val="5"/>
        <w:widowControl w:val="0"/>
        <w:numPr>
          <w:ilvl w:val="0"/>
          <w:numId w:val="1"/>
        </w:numPr>
        <w:tabs>
          <w:tab w:val="left" w:pos="851"/>
        </w:tabs>
        <w:autoSpaceDE w:val="0"/>
        <w:autoSpaceDN w:val="0"/>
        <w:spacing w:before="0" w:after="0"/>
        <w:jc w:val="center"/>
        <w:rPr>
          <w:i w:val="0"/>
          <w:color w:val="000000"/>
          <w:sz w:val="24"/>
          <w:szCs w:val="24"/>
        </w:rPr>
      </w:pPr>
      <w:r>
        <w:rPr>
          <w:i w:val="0"/>
          <w:color w:val="000000"/>
          <w:sz w:val="24"/>
          <w:szCs w:val="24"/>
        </w:rPr>
        <w:t>Предмет Контракта</w:t>
      </w:r>
      <w:r>
        <w:t xml:space="preserve">, </w:t>
      </w:r>
      <w:r w:rsidRPr="0022324F">
        <w:rPr>
          <w:i w:val="0"/>
        </w:rPr>
        <w:t>срок, место и условия поставки</w:t>
      </w:r>
    </w:p>
    <w:p w:rsidR="00A94687" w:rsidRDefault="00A94687" w:rsidP="00A94687">
      <w:pPr>
        <w:ind w:firstLine="708"/>
        <w:jc w:val="both"/>
      </w:pPr>
      <w:r>
        <w:t xml:space="preserve">1.1. Поставщик принимает на себя обязательства по поставке </w:t>
      </w:r>
      <w:proofErr w:type="spellStart"/>
      <w:r w:rsidRPr="0022324F">
        <w:rPr>
          <w:b/>
        </w:rPr>
        <w:t>ортодонтических</w:t>
      </w:r>
      <w:proofErr w:type="spellEnd"/>
      <w:r w:rsidRPr="0022324F">
        <w:rPr>
          <w:b/>
        </w:rPr>
        <w:t xml:space="preserve"> изделий</w:t>
      </w:r>
      <w:r>
        <w:t xml:space="preserve"> (далее – Товар) в соответствии с Приложением № 1 «Спецификация» к Контракту (далее – Приложение № 1), а Заказчик обязуется принять и оплатить поставленный Товар.</w:t>
      </w:r>
    </w:p>
    <w:p w:rsidR="00A94687" w:rsidRDefault="00A94687" w:rsidP="00A94687">
      <w:pPr>
        <w:jc w:val="both"/>
      </w:pPr>
      <w:r>
        <w:t xml:space="preserve"> </w:t>
      </w:r>
      <w:r>
        <w:tab/>
        <w:t xml:space="preserve">1.2. Поставка Товара, указанного в пункте 1.1 Контракта осуществляется партиями по предварительной заявке с даты заключения Контракта </w:t>
      </w:r>
      <w:r w:rsidRPr="0022324F">
        <w:rPr>
          <w:b/>
          <w:i/>
          <w:u w:val="single"/>
        </w:rPr>
        <w:t>по «15» декабря 2023 года</w:t>
      </w:r>
      <w:r>
        <w:t xml:space="preserve">. </w:t>
      </w:r>
    </w:p>
    <w:p w:rsidR="00A94687" w:rsidRDefault="00A94687" w:rsidP="00A94687">
      <w:pPr>
        <w:jc w:val="both"/>
      </w:pPr>
      <w:r>
        <w:tab/>
        <w:t>1.3. Заявка направляется Заказчиком в виде электронного документа на электронный адрес поставщика или факсимильной связью. В течение 10 (Десяти) рабочих дней с даты получения указанной заявки Поставщик осуществляет поставку партии Товара в адрес Заказчика.</w:t>
      </w:r>
    </w:p>
    <w:p w:rsidR="00A94687" w:rsidRDefault="00A94687" w:rsidP="00A94687">
      <w:pPr>
        <w:jc w:val="both"/>
      </w:pPr>
      <w:r>
        <w:tab/>
        <w:t xml:space="preserve">Поставщик обязан обеспечить перевозку, разгрузку товара в </w:t>
      </w:r>
      <w:proofErr w:type="gramStart"/>
      <w:r>
        <w:t>помещение  Заказчика</w:t>
      </w:r>
      <w:proofErr w:type="gramEnd"/>
      <w:r>
        <w:t xml:space="preserve">. </w:t>
      </w:r>
    </w:p>
    <w:p w:rsidR="00A94687" w:rsidRPr="0022324F" w:rsidRDefault="00A94687" w:rsidP="00A94687">
      <w:pPr>
        <w:jc w:val="both"/>
      </w:pPr>
      <w:r>
        <w:t xml:space="preserve"> </w:t>
      </w:r>
      <w:r>
        <w:tab/>
        <w:t>1.3. Место поставки товара: 165150, Архангельская область, г. Вельск, ул. Дзержинского, д. 42, в рабочие дни Заказчика с 8.30 до 12.00 и с 13.00 до 15.00 часов, кроме субботы и воскресенья.</w:t>
      </w:r>
    </w:p>
    <w:p w:rsidR="00A94687" w:rsidRPr="00244EF4" w:rsidRDefault="00A94687" w:rsidP="00A94687">
      <w:pPr>
        <w:ind w:firstLine="709"/>
        <w:jc w:val="both"/>
        <w:rPr>
          <w:b/>
        </w:rPr>
      </w:pPr>
    </w:p>
    <w:p w:rsidR="00A94687" w:rsidRDefault="00A94687" w:rsidP="00A94687">
      <w:pPr>
        <w:jc w:val="center"/>
        <w:rPr>
          <w:b/>
          <w:color w:val="00B0F0"/>
        </w:rPr>
      </w:pPr>
      <w:r w:rsidRPr="00244EF4">
        <w:rPr>
          <w:b/>
        </w:rPr>
        <w:t>2. Качество Товара</w:t>
      </w:r>
    </w:p>
    <w:p w:rsidR="00A94687" w:rsidRPr="00244EF4" w:rsidRDefault="00A94687" w:rsidP="00A94687">
      <w:pPr>
        <w:ind w:firstLine="708"/>
        <w:jc w:val="both"/>
        <w:rPr>
          <w:snapToGrid w:val="0"/>
        </w:rPr>
      </w:pPr>
      <w:r w:rsidRPr="00244EF4">
        <w:t xml:space="preserve">2.1. </w:t>
      </w:r>
      <w:r w:rsidRPr="00244EF4">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A94687" w:rsidRPr="00244EF4" w:rsidRDefault="00A94687" w:rsidP="00A94687">
      <w:pPr>
        <w:tabs>
          <w:tab w:val="left" w:pos="851"/>
        </w:tabs>
        <w:ind w:firstLine="709"/>
        <w:jc w:val="both"/>
        <w:rPr>
          <w:snapToGrid w:val="0"/>
        </w:rPr>
      </w:pPr>
      <w:r w:rsidRPr="00244EF4">
        <w:rPr>
          <w:snapToGrid w:val="0"/>
        </w:rPr>
        <w:t>2.2. П</w:t>
      </w:r>
      <w:r w:rsidRPr="00244EF4">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A94687" w:rsidRDefault="00A94687" w:rsidP="00A94687">
      <w:pPr>
        <w:tabs>
          <w:tab w:val="left" w:pos="851"/>
        </w:tabs>
        <w:ind w:firstLine="709"/>
        <w:jc w:val="both"/>
        <w:rPr>
          <w:iCs/>
          <w:snapToGrid w:val="0"/>
        </w:rPr>
      </w:pPr>
      <w:r w:rsidRPr="00244EF4">
        <w:rPr>
          <w:snapToGrid w:val="0"/>
        </w:rPr>
        <w:t xml:space="preserve">2.3. </w:t>
      </w:r>
      <w:r w:rsidRPr="00244EF4">
        <w:rPr>
          <w:iCs/>
          <w:snapToGrid w:val="0"/>
        </w:rPr>
        <w:t>В случае поставки Товара, качество которого не соответствует условиям Контракта, Поставщик</w:t>
      </w:r>
      <w:r w:rsidRPr="00244EF4">
        <w:rPr>
          <w:color w:val="000000"/>
        </w:rPr>
        <w:t xml:space="preserve"> </w:t>
      </w:r>
      <w:r w:rsidRPr="00244EF4">
        <w:rPr>
          <w:iCs/>
          <w:snapToGrid w:val="0"/>
        </w:rPr>
        <w:t>без промедления заменит его Товаром надлежащего качества. Убытки, возникшие в связи с заменой Товара, несет Поставщик.</w:t>
      </w:r>
    </w:p>
    <w:p w:rsidR="00A94687" w:rsidRPr="00960797" w:rsidRDefault="00A94687" w:rsidP="00A94687">
      <w:pPr>
        <w:tabs>
          <w:tab w:val="left" w:pos="851"/>
        </w:tabs>
        <w:ind w:firstLine="709"/>
        <w:jc w:val="both"/>
        <w:rPr>
          <w:iCs/>
          <w:snapToGrid w:val="0"/>
        </w:rPr>
      </w:pPr>
      <w:r>
        <w:rPr>
          <w:iCs/>
          <w:snapToGrid w:val="0"/>
        </w:rPr>
        <w:t>*</w:t>
      </w:r>
      <w:r w:rsidRPr="00960797">
        <w:rPr>
          <w:iCs/>
          <w:snapToGrid w:val="0"/>
        </w:rPr>
        <w:t>2.</w:t>
      </w:r>
      <w:r>
        <w:rPr>
          <w:iCs/>
          <w:snapToGrid w:val="0"/>
        </w:rPr>
        <w:t>4</w:t>
      </w:r>
      <w:r w:rsidRPr="00960797">
        <w:rPr>
          <w:iCs/>
          <w:snapToGrid w:val="0"/>
        </w:rPr>
        <w:t xml:space="preserve">. Гарантийный срок на поставляемый Товар составляет </w:t>
      </w:r>
      <w:r>
        <w:rPr>
          <w:iCs/>
          <w:snapToGrid w:val="0"/>
        </w:rPr>
        <w:t xml:space="preserve">12 </w:t>
      </w:r>
      <w:r w:rsidRPr="00960797">
        <w:rPr>
          <w:iCs/>
          <w:snapToGrid w:val="0"/>
        </w:rPr>
        <w:t>(</w:t>
      </w:r>
      <w:proofErr w:type="spellStart"/>
      <w:r>
        <w:rPr>
          <w:iCs/>
          <w:snapToGrid w:val="0"/>
        </w:rPr>
        <w:t>Двеннадцать</w:t>
      </w:r>
      <w:proofErr w:type="spellEnd"/>
      <w:r w:rsidRPr="00960797">
        <w:rPr>
          <w:iCs/>
          <w:snapToGrid w:val="0"/>
        </w:rPr>
        <w:t xml:space="preserve">) месяцев со дня </w:t>
      </w:r>
      <w:r>
        <w:rPr>
          <w:iCs/>
          <w:snapToGrid w:val="0"/>
        </w:rPr>
        <w:t xml:space="preserve">подписания </w:t>
      </w:r>
      <w:r w:rsidRPr="00E26F84">
        <w:rPr>
          <w:iCs/>
          <w:snapToGrid w:val="0"/>
        </w:rPr>
        <w:t>документа о приемке (универсального передаточного документа/ товарно-транспортной (товарной) накладно</w:t>
      </w:r>
      <w:r>
        <w:rPr>
          <w:iCs/>
          <w:snapToGrid w:val="0"/>
        </w:rPr>
        <w:t>й) (далее – документ о приемке)</w:t>
      </w:r>
      <w:r w:rsidRPr="00960797">
        <w:rPr>
          <w:iCs/>
          <w:snapToGrid w:val="0"/>
        </w:rPr>
        <w:t xml:space="preserve">, но не менее срока, установленного производителем Товара. </w:t>
      </w:r>
    </w:p>
    <w:p w:rsidR="00A94687" w:rsidRPr="00960797" w:rsidRDefault="00A94687" w:rsidP="00A94687">
      <w:pPr>
        <w:tabs>
          <w:tab w:val="left" w:pos="851"/>
        </w:tabs>
        <w:ind w:firstLine="709"/>
        <w:jc w:val="both"/>
        <w:rPr>
          <w:i/>
          <w:iCs/>
          <w:snapToGrid w:val="0"/>
        </w:rPr>
      </w:pPr>
      <w:r>
        <w:rPr>
          <w:i/>
          <w:iCs/>
          <w:snapToGrid w:val="0"/>
        </w:rPr>
        <w:t>*</w:t>
      </w:r>
      <w:r w:rsidRPr="00960797">
        <w:rPr>
          <w:i/>
          <w:iCs/>
          <w:snapToGrid w:val="0"/>
        </w:rPr>
        <w:t xml:space="preserve">(При </w:t>
      </w:r>
      <w:r>
        <w:rPr>
          <w:i/>
          <w:iCs/>
          <w:snapToGrid w:val="0"/>
        </w:rPr>
        <w:t>налич</w:t>
      </w:r>
      <w:r w:rsidRPr="00960797">
        <w:rPr>
          <w:i/>
          <w:iCs/>
          <w:snapToGrid w:val="0"/>
        </w:rPr>
        <w:t>ии гарантийных обязательств)</w:t>
      </w:r>
    </w:p>
    <w:p w:rsidR="00A94687" w:rsidRPr="00244EF4" w:rsidRDefault="00A94687" w:rsidP="00A94687">
      <w:pPr>
        <w:rPr>
          <w:b/>
          <w:bCs/>
          <w:snapToGrid w:val="0"/>
        </w:rPr>
      </w:pPr>
    </w:p>
    <w:p w:rsidR="00A94687" w:rsidRPr="00244EF4" w:rsidRDefault="00A94687" w:rsidP="00A94687">
      <w:pPr>
        <w:jc w:val="center"/>
        <w:rPr>
          <w:b/>
          <w:bCs/>
          <w:snapToGrid w:val="0"/>
        </w:rPr>
      </w:pPr>
      <w:r w:rsidRPr="00244EF4">
        <w:rPr>
          <w:b/>
          <w:bCs/>
          <w:snapToGrid w:val="0"/>
        </w:rPr>
        <w:t>3. Цена Контракта</w:t>
      </w:r>
    </w:p>
    <w:p w:rsidR="00A94687" w:rsidRPr="00043845" w:rsidRDefault="00A94687" w:rsidP="00A94687">
      <w:pPr>
        <w:autoSpaceDE w:val="0"/>
        <w:autoSpaceDN w:val="0"/>
        <w:adjustRightInd w:val="0"/>
        <w:ind w:firstLine="709"/>
        <w:jc w:val="both"/>
        <w:rPr>
          <w:rFonts w:eastAsia="Calibri"/>
          <w:lang w:eastAsia="en-US"/>
        </w:rPr>
      </w:pPr>
      <w:r w:rsidRPr="00244EF4">
        <w:rPr>
          <w:snapToGrid w:val="0"/>
        </w:rPr>
        <w:t xml:space="preserve">3.1. </w:t>
      </w:r>
      <w:r w:rsidRPr="00043845">
        <w:rPr>
          <w:rFonts w:eastAsia="Calibri"/>
          <w:lang w:eastAsia="en-US"/>
        </w:rPr>
        <w:t>Цена Контракта и валюта платежа устанавливаются в российских рублях.</w:t>
      </w:r>
    </w:p>
    <w:p w:rsidR="00A94687" w:rsidRPr="00244EF4" w:rsidRDefault="00A94687" w:rsidP="00A94687">
      <w:pPr>
        <w:ind w:firstLine="709"/>
        <w:jc w:val="both"/>
        <w:rPr>
          <w:snapToGrid w:val="0"/>
        </w:rPr>
      </w:pPr>
      <w:r>
        <w:rPr>
          <w:snapToGrid w:val="0"/>
        </w:rPr>
        <w:t xml:space="preserve">3.2. </w:t>
      </w:r>
      <w:r w:rsidRPr="00244EF4">
        <w:rPr>
          <w:snapToGrid w:val="0"/>
        </w:rPr>
        <w:t>Цена настоящег</w:t>
      </w:r>
      <w:r>
        <w:rPr>
          <w:snapToGrid w:val="0"/>
        </w:rPr>
        <w:t>о Контракта составляет ____ (_____________________________</w:t>
      </w:r>
      <w:r w:rsidRPr="00244EF4">
        <w:rPr>
          <w:snapToGrid w:val="0"/>
        </w:rPr>
        <w:t xml:space="preserve">) рублей, в </w:t>
      </w:r>
      <w:proofErr w:type="spellStart"/>
      <w:r w:rsidRPr="00244EF4">
        <w:rPr>
          <w:snapToGrid w:val="0"/>
        </w:rPr>
        <w:t>т.ч</w:t>
      </w:r>
      <w:proofErr w:type="spellEnd"/>
      <w:r w:rsidRPr="00244EF4">
        <w:rPr>
          <w:snapToGrid w:val="0"/>
        </w:rPr>
        <w:t>. НДС ____ (___</w:t>
      </w:r>
      <w:r>
        <w:rPr>
          <w:snapToGrid w:val="0"/>
        </w:rPr>
        <w:t>_____________________</w:t>
      </w:r>
      <w:r w:rsidRPr="00244EF4">
        <w:rPr>
          <w:snapToGrid w:val="0"/>
        </w:rPr>
        <w:t xml:space="preserve">) рублей </w:t>
      </w:r>
      <w:r w:rsidRPr="00244EF4">
        <w:rPr>
          <w:i/>
          <w:snapToGrid w:val="0"/>
        </w:rPr>
        <w:t>(или НДС не облагается)</w:t>
      </w:r>
      <w:r w:rsidRPr="00244EF4">
        <w:rPr>
          <w:snapToGrid w:val="0"/>
        </w:rPr>
        <w:t>.</w:t>
      </w:r>
    </w:p>
    <w:p w:rsidR="00A94687" w:rsidRPr="00244EF4" w:rsidRDefault="00A94687" w:rsidP="00A94687">
      <w:pPr>
        <w:ind w:firstLine="709"/>
        <w:jc w:val="both"/>
        <w:rPr>
          <w:color w:val="000000"/>
        </w:rPr>
      </w:pPr>
      <w:r w:rsidRPr="00244EF4">
        <w:rPr>
          <w:rFonts w:eastAsiaTheme="minorHAnsi"/>
          <w:lang w:eastAsia="en-US"/>
        </w:rPr>
        <w:t>3.</w:t>
      </w:r>
      <w:r>
        <w:rPr>
          <w:rFonts w:eastAsiaTheme="minorHAnsi"/>
          <w:lang w:eastAsia="en-US"/>
        </w:rPr>
        <w:t>3</w:t>
      </w:r>
      <w:r w:rsidRPr="00244EF4">
        <w:rPr>
          <w:rFonts w:eastAsiaTheme="minorHAnsi"/>
          <w:lang w:eastAsia="en-US"/>
        </w:rPr>
        <w:t>.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94687" w:rsidRPr="00E26F84" w:rsidRDefault="00A94687" w:rsidP="00A94687">
      <w:pPr>
        <w:autoSpaceDE w:val="0"/>
        <w:autoSpaceDN w:val="0"/>
        <w:adjustRightInd w:val="0"/>
        <w:ind w:firstLine="709"/>
        <w:jc w:val="both"/>
        <w:rPr>
          <w:rFonts w:eastAsia="Calibri"/>
          <w:lang w:eastAsia="en-US"/>
        </w:rPr>
      </w:pPr>
      <w:r w:rsidRPr="00244EF4">
        <w:rPr>
          <w:snapToGrid w:val="0"/>
        </w:rPr>
        <w:t>3.</w:t>
      </w:r>
      <w:r>
        <w:rPr>
          <w:snapToGrid w:val="0"/>
        </w:rPr>
        <w:t>4</w:t>
      </w:r>
      <w:r w:rsidRPr="00244EF4">
        <w:rPr>
          <w:snapToGrid w:val="0"/>
        </w:rPr>
        <w:t xml:space="preserve">. </w:t>
      </w:r>
      <w:r w:rsidRPr="00E26F84">
        <w:rPr>
          <w:rFonts w:eastAsia="Calibri"/>
          <w:lang w:eastAsia="en-US"/>
        </w:rPr>
        <w:t xml:space="preserve">Цена Контракта включает в себя стоимость Товара, а также все расходы на перевозку, погрузо-разгрузочные работы, страхование, уплату налогов, пошлин, сборов и других обязательных платежей, </w:t>
      </w:r>
      <w:r w:rsidRPr="00E26F84">
        <w:rPr>
          <w:rFonts w:eastAsia="Calibri"/>
          <w:lang w:eastAsia="en-US"/>
        </w:rPr>
        <w:lastRenderedPageBreak/>
        <w:t>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A94687"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Pr>
          <w:rFonts w:eastAsia="Calibri"/>
          <w:lang w:eastAsia="en-US"/>
        </w:rPr>
        <w:t>3.5</w:t>
      </w:r>
      <w:r w:rsidRPr="00E26F84">
        <w:rPr>
          <w:rFonts w:eastAsia="Calibri"/>
          <w:lang w:eastAsia="en-US"/>
        </w:rPr>
        <w:t>. Цена Контракта является твердой и определяется на весь срок исполнения Контракта, за исключением случаев, установленных Законом № 44-ФЗ.</w:t>
      </w:r>
    </w:p>
    <w:p w:rsidR="00A94687" w:rsidRPr="00E26F84"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p>
    <w:p w:rsidR="00A94687" w:rsidRPr="00244EF4" w:rsidRDefault="00A94687" w:rsidP="00A94687">
      <w:pPr>
        <w:ind w:firstLine="709"/>
        <w:jc w:val="center"/>
        <w:rPr>
          <w:b/>
          <w:bCs/>
        </w:rPr>
      </w:pPr>
      <w:r w:rsidRPr="00244EF4">
        <w:rPr>
          <w:b/>
          <w:bCs/>
          <w:snapToGrid w:val="0"/>
        </w:rPr>
        <w:t>4. Порядок и сроки оплаты Товара</w:t>
      </w:r>
    </w:p>
    <w:p w:rsidR="00A94687" w:rsidRPr="00677CC4" w:rsidRDefault="00A94687" w:rsidP="00A94687">
      <w:pPr>
        <w:pStyle w:val="1"/>
        <w:ind w:firstLine="709"/>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4.1. Оплата поставленного Товара осуществляется по безналичному расчету путем перечисления Заказчиком денежных средств на расчетный счет Поставщика в течение 7 (семи) рабочих дней с даты подписания Заказчиком 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w:t>
      </w:r>
    </w:p>
    <w:p w:rsidR="00A94687" w:rsidRDefault="00A94687" w:rsidP="00A94687">
      <w:pPr>
        <w:pStyle w:val="1"/>
        <w:ind w:firstLine="709"/>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4.2 Оплата товара осуществляется за счет средств ОМС и средств от иной приносящей доход деятельности.</w:t>
      </w:r>
    </w:p>
    <w:p w:rsidR="00A94687" w:rsidRPr="00244EF4" w:rsidRDefault="00A94687" w:rsidP="00A94687">
      <w:pPr>
        <w:pStyle w:val="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4.3.</w:t>
      </w:r>
      <w:r w:rsidRPr="006D6FD9">
        <w:t xml:space="preserve"> </w:t>
      </w:r>
      <w:r w:rsidRPr="006D6FD9">
        <w:rPr>
          <w:rFonts w:ascii="Times New Roman" w:hAnsi="Times New Roman"/>
          <w:snapToGrid w:val="0"/>
          <w:sz w:val="24"/>
          <w:szCs w:val="24"/>
          <w:lang w:eastAsia="ru-RU"/>
        </w:rPr>
        <w:t xml:space="preserve">В случае изменения расчетного счета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 xml:space="preserve">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Pr>
          <w:rFonts w:ascii="Times New Roman" w:hAnsi="Times New Roman"/>
          <w:snapToGrid w:val="0"/>
          <w:sz w:val="24"/>
          <w:szCs w:val="24"/>
          <w:lang w:eastAsia="ru-RU"/>
        </w:rPr>
        <w:t>Поставщика</w:t>
      </w:r>
      <w:r w:rsidRPr="006D6FD9">
        <w:rPr>
          <w:rFonts w:ascii="Times New Roman" w:hAnsi="Times New Roman"/>
          <w:snapToGrid w:val="0"/>
          <w:sz w:val="24"/>
          <w:szCs w:val="24"/>
          <w:lang w:eastAsia="ru-RU"/>
        </w:rPr>
        <w:t xml:space="preserve">, несет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w:t>
      </w:r>
    </w:p>
    <w:p w:rsidR="00A94687" w:rsidRPr="00244EF4" w:rsidRDefault="00A94687" w:rsidP="00A94687">
      <w:pPr>
        <w:tabs>
          <w:tab w:val="left" w:pos="3732"/>
        </w:tabs>
        <w:jc w:val="both"/>
        <w:rPr>
          <w:snapToGrid w:val="0"/>
        </w:rPr>
      </w:pPr>
    </w:p>
    <w:p w:rsidR="00A94687" w:rsidRPr="00244EF4" w:rsidRDefault="00A94687" w:rsidP="00A94687">
      <w:pPr>
        <w:jc w:val="center"/>
        <w:rPr>
          <w:b/>
          <w:bCs/>
          <w:snapToGrid w:val="0"/>
        </w:rPr>
      </w:pPr>
      <w:r w:rsidRPr="00244EF4">
        <w:rPr>
          <w:b/>
          <w:bCs/>
          <w:snapToGrid w:val="0"/>
        </w:rPr>
        <w:t>5. Права и обязанности Сторон</w:t>
      </w:r>
    </w:p>
    <w:p w:rsidR="00A94687" w:rsidRPr="00244EF4" w:rsidRDefault="00A94687" w:rsidP="00A94687">
      <w:pPr>
        <w:widowControl w:val="0"/>
        <w:ind w:firstLine="709"/>
        <w:jc w:val="both"/>
        <w:rPr>
          <w:snapToGrid w:val="0"/>
          <w:color w:val="000000"/>
        </w:rPr>
      </w:pPr>
      <w:r w:rsidRPr="00244EF4">
        <w:rPr>
          <w:b/>
          <w:snapToGrid w:val="0"/>
          <w:color w:val="000000"/>
        </w:rPr>
        <w:t>5.1.</w:t>
      </w:r>
      <w:r w:rsidRPr="00244EF4">
        <w:rPr>
          <w:snapToGrid w:val="0"/>
          <w:color w:val="000000"/>
        </w:rPr>
        <w:t xml:space="preserve"> </w:t>
      </w:r>
      <w:r w:rsidRPr="00244EF4">
        <w:rPr>
          <w:b/>
          <w:snapToGrid w:val="0"/>
          <w:color w:val="000000"/>
        </w:rPr>
        <w:t>Поставщик имеет право:</w:t>
      </w:r>
    </w:p>
    <w:p w:rsidR="00A94687" w:rsidRPr="00244EF4" w:rsidRDefault="00A94687" w:rsidP="00A94687">
      <w:pPr>
        <w:widowControl w:val="0"/>
        <w:ind w:firstLine="709"/>
        <w:jc w:val="both"/>
      </w:pPr>
      <w:r w:rsidRPr="00244EF4">
        <w:rPr>
          <w:snapToGrid w:val="0"/>
          <w:color w:val="000000"/>
        </w:rPr>
        <w:t>5.1.1. Привлекать к исполнению Контракта третьих лиц (транспортные компании, экспедитора и др.).</w:t>
      </w:r>
      <w:r w:rsidRPr="00244EF4">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A94687" w:rsidRPr="00244EF4" w:rsidRDefault="00A94687" w:rsidP="00A94687">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5.1.2. Требовать своевременной оплаты за поставленный Товар в соответствии с пунктом 4.1 настоящего Контракта.</w:t>
      </w:r>
    </w:p>
    <w:p w:rsidR="00A94687" w:rsidRPr="00244EF4" w:rsidRDefault="00A94687" w:rsidP="00A94687">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w:t>
      </w:r>
      <w:r>
        <w:rPr>
          <w:rFonts w:ascii="Times New Roman" w:hAnsi="Times New Roman" w:cs="Times New Roman"/>
          <w:sz w:val="24"/>
          <w:szCs w:val="24"/>
        </w:rPr>
        <w:t>3</w:t>
      </w:r>
      <w:r w:rsidRPr="00244EF4">
        <w:rPr>
          <w:rFonts w:ascii="Times New Roman" w:hAnsi="Times New Roman" w:cs="Times New Roman"/>
          <w:sz w:val="24"/>
          <w:szCs w:val="24"/>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94687" w:rsidRPr="00244EF4" w:rsidRDefault="00A94687" w:rsidP="00A94687">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w:t>
      </w:r>
      <w:r>
        <w:rPr>
          <w:rFonts w:ascii="Times New Roman" w:hAnsi="Times New Roman" w:cs="Times New Roman"/>
          <w:sz w:val="24"/>
          <w:szCs w:val="24"/>
        </w:rPr>
        <w:t>4</w:t>
      </w:r>
      <w:r w:rsidRPr="00244EF4">
        <w:rPr>
          <w:rFonts w:ascii="Times New Roman" w:hAnsi="Times New Roman" w:cs="Times New Roman"/>
          <w:sz w:val="24"/>
          <w:szCs w:val="24"/>
        </w:rPr>
        <w:t>. Осуществлять иные права в соответствии с действующим законодательством Российской Федерации.</w:t>
      </w:r>
    </w:p>
    <w:p w:rsidR="00A94687" w:rsidRPr="00244EF4" w:rsidRDefault="00A94687" w:rsidP="00A94687">
      <w:pPr>
        <w:widowControl w:val="0"/>
        <w:ind w:firstLine="709"/>
        <w:jc w:val="both"/>
        <w:rPr>
          <w:b/>
          <w:snapToGrid w:val="0"/>
          <w:color w:val="000000"/>
        </w:rPr>
      </w:pPr>
      <w:r w:rsidRPr="00244EF4">
        <w:rPr>
          <w:b/>
          <w:snapToGrid w:val="0"/>
          <w:color w:val="000000"/>
        </w:rPr>
        <w:t>5.2. Поставщик обязан:</w:t>
      </w:r>
    </w:p>
    <w:p w:rsidR="00A94687" w:rsidRPr="00244EF4" w:rsidRDefault="00A94687" w:rsidP="00A94687">
      <w:pPr>
        <w:widowControl w:val="0"/>
        <w:ind w:firstLine="709"/>
        <w:jc w:val="both"/>
        <w:rPr>
          <w:snapToGrid w:val="0"/>
          <w:color w:val="000000"/>
        </w:rPr>
      </w:pPr>
      <w:r w:rsidRPr="00244EF4">
        <w:rPr>
          <w:snapToGrid w:val="0"/>
          <w:color w:val="000000"/>
        </w:rPr>
        <w:t>5.2.1. Произвести поставку Товара на условиях настоящего Контракта.</w:t>
      </w:r>
    </w:p>
    <w:p w:rsidR="00A94687" w:rsidRPr="00244EF4" w:rsidRDefault="00A94687" w:rsidP="00A94687">
      <w:pPr>
        <w:pStyle w:val="a7"/>
        <w:widowControl w:val="0"/>
        <w:ind w:firstLine="709"/>
        <w:rPr>
          <w:color w:val="000000"/>
          <w:sz w:val="24"/>
          <w:szCs w:val="24"/>
        </w:rPr>
      </w:pPr>
      <w:r w:rsidRPr="00244EF4">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 счет-фактуру, товарно-транспортную (товарную) накладную на поставленный Товар и др.).</w:t>
      </w:r>
    </w:p>
    <w:p w:rsidR="00A94687" w:rsidRPr="00244EF4" w:rsidRDefault="00A94687" w:rsidP="00A94687">
      <w:pPr>
        <w:pStyle w:val="a7"/>
        <w:widowControl w:val="0"/>
        <w:ind w:firstLine="709"/>
        <w:rPr>
          <w:color w:val="000000"/>
          <w:sz w:val="24"/>
          <w:szCs w:val="24"/>
        </w:rPr>
      </w:pPr>
      <w:r w:rsidRPr="00244EF4">
        <w:rPr>
          <w:color w:val="000000"/>
          <w:sz w:val="24"/>
          <w:szCs w:val="24"/>
        </w:rPr>
        <w:t>5.2.3. Обеспечить соответствие поставки Товара действующим стандартам Российской Федерации, регламентирующим его выпуск и транспортировку, а также требованиям, предусмотренным настоящим Контрактом.</w:t>
      </w:r>
    </w:p>
    <w:p w:rsidR="00A94687" w:rsidRPr="00244EF4" w:rsidRDefault="00A94687" w:rsidP="00A94687">
      <w:pPr>
        <w:widowControl w:val="0"/>
        <w:ind w:firstLine="709"/>
        <w:jc w:val="both"/>
        <w:rPr>
          <w:color w:val="000000"/>
        </w:rPr>
      </w:pPr>
      <w:r w:rsidRPr="00244EF4">
        <w:t>5.2.4.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p>
    <w:p w:rsidR="00A94687" w:rsidRPr="00244EF4" w:rsidRDefault="00A94687" w:rsidP="00A94687">
      <w:pPr>
        <w:widowControl w:val="0"/>
        <w:ind w:firstLine="709"/>
        <w:jc w:val="both"/>
        <w:rPr>
          <w:snapToGrid w:val="0"/>
          <w:color w:val="000000"/>
        </w:rPr>
      </w:pPr>
      <w:r w:rsidRPr="00244EF4">
        <w:rPr>
          <w:snapToGrid w:val="0"/>
          <w:color w:val="000000"/>
        </w:rPr>
        <w:t>5.2.5. Незамедлительно информировать Заказчика в случае невозможности исполнения обязательств по настоящему Контракту.</w:t>
      </w:r>
    </w:p>
    <w:p w:rsidR="00A94687" w:rsidRPr="00244EF4" w:rsidRDefault="00A94687" w:rsidP="00A94687">
      <w:pPr>
        <w:widowControl w:val="0"/>
        <w:ind w:firstLine="709"/>
        <w:jc w:val="both"/>
      </w:pPr>
      <w:r w:rsidRPr="00244EF4">
        <w:rPr>
          <w:color w:val="000000"/>
        </w:rPr>
        <w:t>5.2.6. П</w:t>
      </w:r>
      <w:r w:rsidRPr="00244EF4">
        <w:t xml:space="preserve">редоставить по требованию Заказчика в согласованные сроки в письменном виде отчет о ходе </w:t>
      </w:r>
      <w:r>
        <w:t>исполнения</w:t>
      </w:r>
      <w:r w:rsidRPr="00244EF4">
        <w:t xml:space="preserve"> настоящего Контракта.</w:t>
      </w:r>
    </w:p>
    <w:p w:rsidR="00A94687" w:rsidRPr="00244EF4" w:rsidRDefault="00A94687" w:rsidP="00A94687">
      <w:pPr>
        <w:widowControl w:val="0"/>
        <w:ind w:firstLine="709"/>
        <w:jc w:val="both"/>
      </w:pPr>
      <w:bookmarkStart w:id="0" w:name="Par1"/>
      <w:bookmarkEnd w:id="0"/>
      <w:r w:rsidRPr="00244EF4">
        <w:t>5.2.</w:t>
      </w:r>
      <w:r>
        <w:t>7</w:t>
      </w:r>
      <w:r w:rsidRPr="00244EF4">
        <w:t>. Н</w:t>
      </w:r>
      <w:r w:rsidRPr="00244EF4">
        <w:rPr>
          <w:snapToGrid w:val="0"/>
          <w:color w:val="000000"/>
        </w:rPr>
        <w:t>адлежаще исполнять иные принятые на себя обязательства.</w:t>
      </w:r>
    </w:p>
    <w:p w:rsidR="00A94687" w:rsidRPr="00244EF4" w:rsidRDefault="00A94687" w:rsidP="00A94687">
      <w:pPr>
        <w:widowControl w:val="0"/>
        <w:ind w:firstLine="709"/>
        <w:jc w:val="both"/>
        <w:rPr>
          <w:b/>
          <w:snapToGrid w:val="0"/>
          <w:color w:val="000000"/>
        </w:rPr>
      </w:pPr>
      <w:r w:rsidRPr="00244EF4">
        <w:rPr>
          <w:b/>
          <w:snapToGrid w:val="0"/>
          <w:color w:val="000000"/>
        </w:rPr>
        <w:t>5.3. Заказчик имеет право:</w:t>
      </w:r>
    </w:p>
    <w:p w:rsidR="00A94687" w:rsidRPr="00244EF4" w:rsidRDefault="00A94687" w:rsidP="00A94687">
      <w:pPr>
        <w:shd w:val="clear" w:color="auto" w:fill="FFFFFF"/>
        <w:ind w:firstLine="709"/>
        <w:jc w:val="both"/>
        <w:rPr>
          <w:snapToGrid w:val="0"/>
          <w:color w:val="000000"/>
        </w:rPr>
      </w:pPr>
      <w:r w:rsidRPr="00244EF4">
        <w:rPr>
          <w:snapToGrid w:val="0"/>
          <w:color w:val="00000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A94687" w:rsidRPr="00244EF4" w:rsidRDefault="00A94687" w:rsidP="00A94687">
      <w:pPr>
        <w:shd w:val="clear" w:color="auto" w:fill="FFFFFF"/>
        <w:ind w:firstLine="709"/>
        <w:jc w:val="both"/>
        <w:rPr>
          <w:snapToGrid w:val="0"/>
          <w:color w:val="000000"/>
        </w:rPr>
      </w:pPr>
      <w:r w:rsidRPr="00244EF4">
        <w:rPr>
          <w:snapToGrid w:val="0"/>
          <w:color w:val="000000"/>
        </w:rPr>
        <w:t>5.3.2. При обнаружении недостатков Товара требовать их устранения.</w:t>
      </w:r>
    </w:p>
    <w:p w:rsidR="00A94687" w:rsidRPr="00244EF4" w:rsidRDefault="00A94687" w:rsidP="00A94687">
      <w:pPr>
        <w:shd w:val="clear" w:color="auto" w:fill="FFFFFF"/>
        <w:ind w:firstLine="709"/>
        <w:jc w:val="both"/>
        <w:rPr>
          <w:snapToGrid w:val="0"/>
          <w:color w:val="000000"/>
        </w:rPr>
      </w:pPr>
      <w:r w:rsidRPr="00244EF4">
        <w:rPr>
          <w:snapToGrid w:val="0"/>
          <w:color w:val="000000"/>
        </w:rPr>
        <w:t>5.3.3. В любое время потребовать от Поставщика отчет о ходе исполнения настоящего Контракта.</w:t>
      </w:r>
    </w:p>
    <w:p w:rsidR="00A94687" w:rsidRPr="00244EF4" w:rsidRDefault="00A94687" w:rsidP="00A94687">
      <w:pPr>
        <w:shd w:val="clear" w:color="auto" w:fill="FFFFFF"/>
        <w:ind w:firstLine="709"/>
        <w:jc w:val="both"/>
      </w:pPr>
      <w:r w:rsidRPr="00244EF4">
        <w:rPr>
          <w:snapToGrid w:val="0"/>
        </w:rPr>
        <w:t>5.3.4. Н</w:t>
      </w:r>
      <w:r w:rsidRPr="00244EF4">
        <w:t xml:space="preserve">е отказывать </w:t>
      </w:r>
      <w:proofErr w:type="gramStart"/>
      <w:r w:rsidRPr="00244EF4">
        <w:t xml:space="preserve">в </w:t>
      </w:r>
      <w:r w:rsidRPr="009F5B9C">
        <w:t xml:space="preserve"> приемке</w:t>
      </w:r>
      <w:proofErr w:type="gramEnd"/>
      <w:r w:rsidRPr="009F5B9C">
        <w:t xml:space="preserve"> результатов отдельного этапа исполнения контракта либо</w:t>
      </w:r>
      <w:r>
        <w:t xml:space="preserve"> поставленного Т</w:t>
      </w:r>
      <w:r w:rsidRPr="009F5B9C">
        <w:t>овара в случае выявления несоответствия этих результатов либо эт</w:t>
      </w:r>
      <w:r>
        <w:t>ого</w:t>
      </w:r>
      <w:r w:rsidRPr="009F5B9C">
        <w:t xml:space="preserve"> товара условиям контракта, если выявленное несоответствие не препятствует приемке эт</w:t>
      </w:r>
      <w:r>
        <w:t>их результатов либо этого</w:t>
      </w:r>
      <w:r w:rsidRPr="009F5B9C">
        <w:t xml:space="preserve"> </w:t>
      </w:r>
      <w:r>
        <w:t>Товара и устранено П</w:t>
      </w:r>
      <w:r w:rsidRPr="009F5B9C">
        <w:t>оставщиком</w:t>
      </w:r>
      <w:r w:rsidRPr="00244EF4">
        <w:t>.</w:t>
      </w:r>
    </w:p>
    <w:p w:rsidR="00A94687" w:rsidRPr="00244EF4" w:rsidRDefault="00A94687" w:rsidP="00A94687">
      <w:pPr>
        <w:shd w:val="clear" w:color="auto" w:fill="FFFFFF"/>
        <w:ind w:firstLine="709"/>
        <w:jc w:val="both"/>
      </w:pPr>
      <w:r w:rsidRPr="00244EF4">
        <w:lastRenderedPageBreak/>
        <w:t>5.3.5.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1" w:name="Par2220"/>
      <w:bookmarkEnd w:id="1"/>
      <w:r w:rsidRPr="00244EF4">
        <w:t>.</w:t>
      </w:r>
    </w:p>
    <w:p w:rsidR="00A94687" w:rsidRPr="00244EF4" w:rsidRDefault="00A94687" w:rsidP="00A94687">
      <w:pPr>
        <w:shd w:val="clear" w:color="auto" w:fill="FFFFFF"/>
        <w:ind w:firstLine="709"/>
        <w:jc w:val="both"/>
      </w:pPr>
      <w:r w:rsidRPr="00244EF4">
        <w:t>5.3.6.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A94687" w:rsidRPr="00244EF4" w:rsidRDefault="00A94687" w:rsidP="00A94687">
      <w:pPr>
        <w:shd w:val="clear" w:color="auto" w:fill="FFFFFF"/>
        <w:ind w:firstLine="709"/>
        <w:jc w:val="both"/>
        <w:rPr>
          <w:snapToGrid w:val="0"/>
        </w:rPr>
      </w:pPr>
      <w:r w:rsidRPr="00244EF4">
        <w:t>5.3.7. Осуществлять иные права в соответствии с действующим законодательством Российской Федерации.</w:t>
      </w:r>
    </w:p>
    <w:p w:rsidR="00A94687" w:rsidRPr="00244EF4" w:rsidRDefault="00A94687" w:rsidP="00A94687">
      <w:pPr>
        <w:shd w:val="clear" w:color="auto" w:fill="FFFFFF"/>
        <w:ind w:firstLine="709"/>
        <w:jc w:val="both"/>
        <w:rPr>
          <w:b/>
          <w:snapToGrid w:val="0"/>
          <w:color w:val="000000"/>
        </w:rPr>
      </w:pPr>
      <w:r w:rsidRPr="00244EF4">
        <w:rPr>
          <w:b/>
          <w:snapToGrid w:val="0"/>
          <w:color w:val="000000"/>
        </w:rPr>
        <w:t>5.4. Заказчик обязан:</w:t>
      </w:r>
    </w:p>
    <w:p w:rsidR="00A94687" w:rsidRPr="00244EF4" w:rsidRDefault="00A94687" w:rsidP="00A94687">
      <w:pPr>
        <w:shd w:val="clear" w:color="auto" w:fill="FFFFFF"/>
        <w:ind w:firstLine="709"/>
        <w:jc w:val="both"/>
        <w:rPr>
          <w:snapToGrid w:val="0"/>
          <w:color w:val="000000"/>
        </w:rPr>
      </w:pPr>
      <w:r w:rsidRPr="00244EF4">
        <w:rPr>
          <w:snapToGrid w:val="0"/>
          <w:color w:val="000000"/>
        </w:rPr>
        <w:t>5.4.1. Передавать Поставщику необходимую для выполнения обязательств информацию.</w:t>
      </w:r>
    </w:p>
    <w:p w:rsidR="00A94687" w:rsidRPr="00244EF4" w:rsidRDefault="00A94687" w:rsidP="00A94687">
      <w:pPr>
        <w:shd w:val="clear" w:color="auto" w:fill="FFFFFF"/>
        <w:ind w:firstLine="709"/>
        <w:jc w:val="both"/>
        <w:rPr>
          <w:snapToGrid w:val="0"/>
          <w:color w:val="000000"/>
        </w:rPr>
      </w:pPr>
      <w:r w:rsidRPr="00244EF4">
        <w:rPr>
          <w:snapToGrid w:val="0"/>
          <w:color w:val="000000"/>
        </w:rPr>
        <w:t>5.4.2. О</w:t>
      </w:r>
      <w:r w:rsidRPr="00244EF4">
        <w:rPr>
          <w:snapToGrid w:val="0"/>
        </w:rPr>
        <w:t xml:space="preserve">беспечить приемку Товара, провести экспертизу Товара, а также </w:t>
      </w:r>
      <w:r w:rsidRPr="00244EF4">
        <w:rPr>
          <w:snapToGrid w:val="0"/>
          <w:color w:val="000000"/>
        </w:rPr>
        <w:t>оплатить Товар в порядке и сроки, определенные настоящим Контрактом.</w:t>
      </w:r>
    </w:p>
    <w:p w:rsidR="00A94687" w:rsidRPr="00244EF4" w:rsidRDefault="00A94687" w:rsidP="00A94687">
      <w:pPr>
        <w:shd w:val="clear" w:color="auto" w:fill="FFFFFF"/>
        <w:ind w:firstLine="709"/>
        <w:jc w:val="both"/>
        <w:rPr>
          <w:snapToGrid w:val="0"/>
          <w:color w:val="000000"/>
        </w:rPr>
      </w:pPr>
      <w:r w:rsidRPr="00244EF4">
        <w:rPr>
          <w:snapToGrid w:val="0"/>
          <w:color w:val="000000"/>
        </w:rPr>
        <w:t>5.4.3. Надлежаще исполнять иные принятые на себя обязательства.</w:t>
      </w:r>
    </w:p>
    <w:p w:rsidR="00A94687" w:rsidRPr="00244EF4" w:rsidRDefault="00A94687" w:rsidP="00A94687">
      <w:pPr>
        <w:shd w:val="clear" w:color="auto" w:fill="FFFFFF"/>
        <w:ind w:firstLine="709"/>
        <w:jc w:val="both"/>
        <w:rPr>
          <w:snapToGrid w:val="0"/>
          <w:color w:val="000000"/>
        </w:rPr>
      </w:pPr>
    </w:p>
    <w:p w:rsidR="00A94687" w:rsidRPr="00244EF4" w:rsidRDefault="00A94687" w:rsidP="00A94687">
      <w:pPr>
        <w:jc w:val="center"/>
        <w:rPr>
          <w:b/>
          <w:bCs/>
          <w:snapToGrid w:val="0"/>
        </w:rPr>
      </w:pPr>
      <w:r w:rsidRPr="00244EF4">
        <w:rPr>
          <w:b/>
          <w:bCs/>
          <w:snapToGrid w:val="0"/>
        </w:rPr>
        <w:t>6. Упаковка и маркировка</w:t>
      </w:r>
    </w:p>
    <w:p w:rsidR="00A94687" w:rsidRPr="00244EF4" w:rsidRDefault="00A94687" w:rsidP="00A94687">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w:t>
      </w:r>
      <w:r>
        <w:rPr>
          <w:rFonts w:ascii="Times New Roman" w:hAnsi="Times New Roman"/>
          <w:snapToGrid w:val="0"/>
          <w:sz w:val="24"/>
          <w:szCs w:val="24"/>
          <w:lang w:eastAsia="ru-RU"/>
        </w:rPr>
        <w:t>авки, до приемки его Заказчиком</w:t>
      </w:r>
      <w:r w:rsidRPr="00244EF4">
        <w:rPr>
          <w:rFonts w:ascii="Times New Roman" w:hAnsi="Times New Roman"/>
          <w:snapToGrid w:val="0"/>
          <w:sz w:val="24"/>
          <w:szCs w:val="24"/>
          <w:lang w:eastAsia="ru-RU"/>
        </w:rPr>
        <w:t>.</w:t>
      </w:r>
    </w:p>
    <w:p w:rsidR="00A94687" w:rsidRPr="00244EF4" w:rsidRDefault="00A94687" w:rsidP="00A94687">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A94687" w:rsidRPr="00244EF4" w:rsidRDefault="00A94687" w:rsidP="00A94687">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в отношении Товара данного вида и установленному температурному режиму.</w:t>
      </w:r>
    </w:p>
    <w:p w:rsidR="00A94687" w:rsidRPr="00244EF4" w:rsidRDefault="00A94687" w:rsidP="00A94687">
      <w:pPr>
        <w:widowControl w:val="0"/>
        <w:ind w:firstLine="709"/>
        <w:jc w:val="both"/>
        <w:rPr>
          <w:b/>
          <w:bCs/>
          <w:snapToGrid w:val="0"/>
          <w:color w:val="000000"/>
        </w:rPr>
      </w:pPr>
    </w:p>
    <w:p w:rsidR="00A94687" w:rsidRPr="00D23AED" w:rsidRDefault="00A94687" w:rsidP="00A94687">
      <w:pPr>
        <w:jc w:val="center"/>
        <w:rPr>
          <w:b/>
          <w:bCs/>
          <w:snapToGrid w:val="0"/>
        </w:rPr>
      </w:pPr>
      <w:r w:rsidRPr="00244EF4">
        <w:rPr>
          <w:b/>
          <w:bCs/>
          <w:snapToGrid w:val="0"/>
        </w:rPr>
        <w:t xml:space="preserve">7. </w:t>
      </w:r>
      <w:r w:rsidRPr="00D23AED">
        <w:rPr>
          <w:b/>
          <w:bCs/>
          <w:snapToGrid w:val="0"/>
        </w:rPr>
        <w:t xml:space="preserve">Сроки поставки, порядок и сроки приемки Товара </w:t>
      </w:r>
    </w:p>
    <w:p w:rsidR="00A94687" w:rsidRDefault="00A94687" w:rsidP="00A94687">
      <w:pPr>
        <w:jc w:val="center"/>
        <w:rPr>
          <w:b/>
          <w:bCs/>
          <w:snapToGrid w:val="0"/>
        </w:rPr>
      </w:pPr>
      <w:r w:rsidRPr="00D23AED">
        <w:rPr>
          <w:b/>
          <w:bCs/>
          <w:snapToGrid w:val="0"/>
        </w:rPr>
        <w:t>и оформления результатов приемки</w:t>
      </w:r>
    </w:p>
    <w:p w:rsidR="00A94687" w:rsidRPr="00D23AED"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lang w:eastAsia="en-US"/>
        </w:rPr>
      </w:pPr>
      <w:r w:rsidRPr="00AB707D">
        <w:rPr>
          <w:bCs/>
          <w:color w:val="000000"/>
        </w:rPr>
        <w:t xml:space="preserve">7.1. </w:t>
      </w:r>
      <w:r w:rsidRPr="00D23AED">
        <w:rPr>
          <w:bCs/>
          <w:color w:val="000000"/>
        </w:rPr>
        <w:t xml:space="preserve">Поставка Товара, указанного в пункте 1.1. Контракта, осуществляется </w:t>
      </w:r>
      <w:r w:rsidRPr="00AB707D">
        <w:rPr>
          <w:bCs/>
          <w:color w:val="000000"/>
        </w:rPr>
        <w:t>_____</w:t>
      </w:r>
      <w:proofErr w:type="gramStart"/>
      <w:r w:rsidRPr="00AB707D">
        <w:rPr>
          <w:bCs/>
          <w:color w:val="000000"/>
        </w:rPr>
        <w:t>_(</w:t>
      </w:r>
      <w:proofErr w:type="gramEnd"/>
      <w:r w:rsidRPr="00D23AED">
        <w:rPr>
          <w:i/>
        </w:rPr>
        <w:t>одной</w:t>
      </w:r>
      <w:r w:rsidRPr="00AB707D">
        <w:t xml:space="preserve"> </w:t>
      </w:r>
      <w:r w:rsidRPr="00D23AED">
        <w:rPr>
          <w:i/>
        </w:rPr>
        <w:t>партией</w:t>
      </w:r>
      <w:r>
        <w:rPr>
          <w:i/>
        </w:rPr>
        <w:t xml:space="preserve"> </w:t>
      </w:r>
      <w:r w:rsidRPr="00D74D93">
        <w:rPr>
          <w:b/>
          <w:i/>
        </w:rPr>
        <w:t>(или)</w:t>
      </w:r>
      <w:r>
        <w:rPr>
          <w:i/>
        </w:rPr>
        <w:t xml:space="preserve"> </w:t>
      </w:r>
      <w:r w:rsidRPr="00AB707D">
        <w:rPr>
          <w:i/>
        </w:rPr>
        <w:t xml:space="preserve">в соответствии с </w:t>
      </w:r>
      <w:r>
        <w:rPr>
          <w:i/>
        </w:rPr>
        <w:t>письменной заявкой Заказчика</w:t>
      </w:r>
      <w:r w:rsidRPr="00D23AED">
        <w:rPr>
          <w:i/>
        </w:rPr>
        <w:t xml:space="preserve"> </w:t>
      </w:r>
      <w:r w:rsidRPr="00D23AED">
        <w:rPr>
          <w:bCs/>
        </w:rPr>
        <w:t xml:space="preserve">в </w:t>
      </w:r>
      <w:r w:rsidRPr="00D23AED">
        <w:rPr>
          <w:bCs/>
          <w:color w:val="000000"/>
        </w:rPr>
        <w:t xml:space="preserve">течение </w:t>
      </w:r>
      <w:r>
        <w:rPr>
          <w:bCs/>
          <w:color w:val="000000"/>
        </w:rPr>
        <w:t>10</w:t>
      </w:r>
      <w:r w:rsidRPr="00D23AED">
        <w:rPr>
          <w:bCs/>
          <w:color w:val="000000"/>
        </w:rPr>
        <w:t xml:space="preserve"> дней </w:t>
      </w:r>
      <w:r>
        <w:rPr>
          <w:bCs/>
          <w:color w:val="000000"/>
        </w:rPr>
        <w:t>после получения  заявки</w:t>
      </w:r>
      <w:r w:rsidRPr="00D23AED">
        <w:rPr>
          <w:color w:val="000000"/>
        </w:rPr>
        <w:t>.</w:t>
      </w:r>
    </w:p>
    <w:p w:rsidR="00A94687" w:rsidRPr="00AB707D" w:rsidRDefault="00A94687" w:rsidP="00A94687">
      <w:pPr>
        <w:pStyle w:val="1"/>
        <w:ind w:firstLine="709"/>
        <w:jc w:val="both"/>
        <w:rPr>
          <w:rFonts w:ascii="Times New Roman" w:hAnsi="Times New Roman"/>
          <w:sz w:val="24"/>
          <w:szCs w:val="24"/>
        </w:rPr>
      </w:pPr>
      <w:r w:rsidRPr="00AB707D">
        <w:rPr>
          <w:rFonts w:ascii="Times New Roman" w:hAnsi="Times New Roman"/>
          <w:bCs/>
          <w:sz w:val="24"/>
          <w:szCs w:val="24"/>
        </w:rPr>
        <w:t>7</w:t>
      </w:r>
      <w:r w:rsidRPr="00D23AED">
        <w:rPr>
          <w:rFonts w:ascii="Times New Roman" w:hAnsi="Times New Roman"/>
          <w:bCs/>
          <w:sz w:val="24"/>
          <w:szCs w:val="24"/>
        </w:rPr>
        <w:t>.2. Товар передается и принимается по документу о приемке (</w:t>
      </w:r>
      <w:r w:rsidRPr="00AB707D">
        <w:rPr>
          <w:rFonts w:ascii="Times New Roman" w:hAnsi="Times New Roman"/>
          <w:bCs/>
          <w:sz w:val="24"/>
          <w:szCs w:val="24"/>
        </w:rPr>
        <w:t>универсального передаточного документа/ товарно-транспортной (товарной) накладной</w:t>
      </w:r>
      <w:r w:rsidRPr="00D23AED">
        <w:rPr>
          <w:rFonts w:ascii="Times New Roman" w:hAnsi="Times New Roman"/>
          <w:bCs/>
          <w:sz w:val="24"/>
          <w:szCs w:val="24"/>
        </w:rPr>
        <w:t>).</w:t>
      </w:r>
      <w:r w:rsidRPr="00AB707D">
        <w:rPr>
          <w:rFonts w:ascii="Times New Roman" w:hAnsi="Times New Roman"/>
          <w:sz w:val="24"/>
          <w:szCs w:val="24"/>
        </w:rPr>
        <w:t xml:space="preserve"> </w:t>
      </w:r>
    </w:p>
    <w:p w:rsidR="00A94687" w:rsidRPr="00AB707D" w:rsidRDefault="00A94687" w:rsidP="00A94687">
      <w:pPr>
        <w:pStyle w:val="1"/>
        <w:ind w:firstLine="709"/>
        <w:jc w:val="both"/>
        <w:rPr>
          <w:rFonts w:ascii="Times New Roman" w:hAnsi="Times New Roman"/>
          <w:sz w:val="24"/>
          <w:szCs w:val="24"/>
        </w:rPr>
      </w:pPr>
      <w:r>
        <w:rPr>
          <w:rFonts w:ascii="Times New Roman" w:hAnsi="Times New Roman"/>
          <w:sz w:val="24"/>
          <w:szCs w:val="24"/>
        </w:rPr>
        <w:t>7.3</w:t>
      </w:r>
      <w:r w:rsidRPr="00AB707D">
        <w:rPr>
          <w:rFonts w:ascii="Times New Roman" w:hAnsi="Times New Roman"/>
          <w:sz w:val="24"/>
          <w:szCs w:val="24"/>
        </w:rPr>
        <w:t>.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заключенных в соответствии с Законом № 44-ФЗ.</w:t>
      </w:r>
    </w:p>
    <w:p w:rsidR="00A94687" w:rsidRPr="00AB707D" w:rsidRDefault="00A94687" w:rsidP="00A94687">
      <w:pPr>
        <w:pStyle w:val="1"/>
        <w:ind w:firstLine="709"/>
        <w:jc w:val="both"/>
        <w:rPr>
          <w:rFonts w:ascii="Times New Roman" w:hAnsi="Times New Roman"/>
          <w:sz w:val="24"/>
          <w:szCs w:val="24"/>
        </w:rPr>
      </w:pPr>
      <w:r w:rsidRPr="00AB707D">
        <w:rPr>
          <w:rFonts w:ascii="Times New Roman" w:hAnsi="Times New Roman"/>
          <w:sz w:val="24"/>
          <w:szCs w:val="24"/>
        </w:rPr>
        <w:t>7.</w:t>
      </w:r>
      <w:r>
        <w:rPr>
          <w:rFonts w:ascii="Times New Roman" w:hAnsi="Times New Roman"/>
          <w:sz w:val="24"/>
          <w:szCs w:val="24"/>
        </w:rPr>
        <w:t>4</w:t>
      </w:r>
      <w:r w:rsidRPr="00AB707D">
        <w:rPr>
          <w:rFonts w:ascii="Times New Roman" w:hAnsi="Times New Roman"/>
          <w:sz w:val="24"/>
          <w:szCs w:val="24"/>
        </w:rPr>
        <w:t>.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94687"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pPr>
      <w:r>
        <w:t>7.5</w:t>
      </w:r>
      <w:r w:rsidRPr="00D23AED">
        <w:t xml:space="preserve">. Приемка Товара происходит по адресу, указанному в пункте 1.2. Контракта. Приемка Товара осуществляется в течение </w:t>
      </w:r>
      <w:r>
        <w:t>3-х</w:t>
      </w:r>
      <w:r w:rsidRPr="00D23AED">
        <w:t xml:space="preserve"> рабочих дней после поступления Товара путем его осмотра, проверки количества и соответствия качества (характеристик) условиям Контракта (проверка комплектности и номенклатуры поставленного Товара, контроль наличия/отсутствия внешних повреждений).</w:t>
      </w:r>
    </w:p>
    <w:p w:rsidR="00A94687" w:rsidRPr="00D23AED" w:rsidRDefault="00A94687" w:rsidP="00A94687">
      <w:pPr>
        <w:pStyle w:val="1"/>
        <w:ind w:firstLine="709"/>
        <w:jc w:val="both"/>
        <w:rPr>
          <w:rFonts w:ascii="Times New Roman" w:hAnsi="Times New Roman"/>
          <w:sz w:val="24"/>
          <w:szCs w:val="24"/>
        </w:rPr>
      </w:pPr>
      <w:r w:rsidRPr="00D23AED">
        <w:rPr>
          <w:rFonts w:ascii="Times New Roman" w:hAnsi="Times New Roman"/>
          <w:bCs/>
          <w:sz w:val="24"/>
          <w:szCs w:val="24"/>
        </w:rPr>
        <w:t>7</w:t>
      </w:r>
      <w:r>
        <w:rPr>
          <w:rFonts w:ascii="Times New Roman" w:hAnsi="Times New Roman"/>
          <w:bCs/>
          <w:sz w:val="24"/>
          <w:szCs w:val="24"/>
        </w:rPr>
        <w:t>.6</w:t>
      </w:r>
      <w:r w:rsidRPr="00D23AED">
        <w:rPr>
          <w:rFonts w:ascii="Times New Roman" w:hAnsi="Times New Roman"/>
          <w:bCs/>
          <w:sz w:val="24"/>
          <w:szCs w:val="24"/>
        </w:rPr>
        <w:t>. После осмотра и проверки поставленного Товара Заказчик при отсутствии претензий к Поставщику по поставленному Товару в срок, указанный в пункте                          7</w:t>
      </w:r>
      <w:r>
        <w:rPr>
          <w:rFonts w:ascii="Times New Roman" w:hAnsi="Times New Roman"/>
          <w:bCs/>
          <w:sz w:val="24"/>
          <w:szCs w:val="24"/>
        </w:rPr>
        <w:t>.5</w:t>
      </w:r>
      <w:r w:rsidRPr="00D23AED">
        <w:rPr>
          <w:rFonts w:ascii="Times New Roman" w:hAnsi="Times New Roman"/>
          <w:bCs/>
          <w:sz w:val="24"/>
          <w:szCs w:val="24"/>
        </w:rPr>
        <w:t xml:space="preserve">. Контракта, подписывает </w:t>
      </w:r>
      <w:r w:rsidRPr="00D23AED">
        <w:rPr>
          <w:rFonts w:ascii="Times New Roman" w:hAnsi="Times New Roman"/>
          <w:color w:val="000000"/>
          <w:sz w:val="24"/>
          <w:szCs w:val="24"/>
        </w:rPr>
        <w:t>документ о приемке.</w:t>
      </w:r>
    </w:p>
    <w:p w:rsidR="00A94687" w:rsidRPr="00D23AED"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bCs/>
          <w:color w:val="000000"/>
        </w:rPr>
      </w:pPr>
      <w:r>
        <w:rPr>
          <w:rFonts w:eastAsia="Calibri"/>
          <w:lang w:eastAsia="en-US"/>
        </w:rPr>
        <w:t>7.7</w:t>
      </w:r>
      <w:r w:rsidRPr="00D23AED">
        <w:rPr>
          <w:rFonts w:eastAsia="Calibri"/>
          <w:lang w:eastAsia="en-US"/>
        </w:rPr>
        <w:t xml:space="preserve">. </w:t>
      </w:r>
      <w:r w:rsidRPr="00D23AED">
        <w:rPr>
          <w:bCs/>
        </w:rPr>
        <w:t xml:space="preserve">В случае поставки Товара, не соответствующего Контракту, в сроки, указанные в пункте </w:t>
      </w:r>
      <w:r>
        <w:rPr>
          <w:bCs/>
        </w:rPr>
        <w:t>7.5</w:t>
      </w:r>
      <w:r w:rsidRPr="00D23AED">
        <w:rPr>
          <w:bCs/>
        </w:rPr>
        <w:t xml:space="preserve">. Контракта, составляется в двух экземплярах </w:t>
      </w:r>
      <w:r w:rsidRPr="00D23AED">
        <w:t xml:space="preserve">мотивированный отказ от приемки Товара и подписания документа, </w:t>
      </w:r>
      <w:r>
        <w:rPr>
          <w:color w:val="000000"/>
        </w:rPr>
        <w:t>указанного в пункте 7.6</w:t>
      </w:r>
      <w:r w:rsidRPr="00D23AED">
        <w:rPr>
          <w:color w:val="000000"/>
        </w:rPr>
        <w:t xml:space="preserve">. Контракта. </w:t>
      </w:r>
      <w:r w:rsidRPr="00D23AED">
        <w:rPr>
          <w:bCs/>
          <w:color w:val="000000"/>
        </w:rPr>
        <w:t>Товар опечатывается и вместе с вышеуказанными документами передается представителю Поставщика. Поставщик в течение срока, указанного в мотивированном отказе, обязан поставить Товар, соответствующий Контракту.</w:t>
      </w:r>
    </w:p>
    <w:p w:rsidR="00A94687" w:rsidRPr="00D23AED"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bCs/>
          <w:color w:val="000000"/>
        </w:rPr>
      </w:pPr>
      <w:r>
        <w:rPr>
          <w:bCs/>
          <w:color w:val="000000"/>
        </w:rPr>
        <w:t>7.8.</w:t>
      </w:r>
      <w:r w:rsidRPr="00D23AED">
        <w:rPr>
          <w:bCs/>
          <w:color w:val="000000"/>
        </w:rPr>
        <w:t> В случае недопоставки Товара, указанного в Контракте, составляется Акт о недопоставке (в двух экземплярах). Данный документ передаются Поставщику, который в течение срока, указанного в Акте о недопоставке, обязан поставить недопоставленный Товар.</w:t>
      </w:r>
    </w:p>
    <w:p w:rsidR="00A94687" w:rsidRPr="00244EF4" w:rsidRDefault="00A94687" w:rsidP="00A94687">
      <w:pPr>
        <w:ind w:firstLine="709"/>
        <w:jc w:val="both"/>
      </w:pPr>
      <w:r>
        <w:t>7.9.</w:t>
      </w:r>
      <w:r w:rsidRPr="00244EF4">
        <w:t xml:space="preserve"> Датой приемки поставленного Товара считается дата </w:t>
      </w:r>
      <w:r>
        <w:t>подписания Заказчиком</w:t>
      </w:r>
      <w:r w:rsidRPr="00244EF4">
        <w:t xml:space="preserve"> документа о приемке.</w:t>
      </w:r>
    </w:p>
    <w:p w:rsidR="00A94687" w:rsidRDefault="00A94687" w:rsidP="00A94687">
      <w:pPr>
        <w:pStyle w:val="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7.10.</w:t>
      </w:r>
      <w:r w:rsidRPr="00244EF4">
        <w:rPr>
          <w:rFonts w:ascii="Times New Roman" w:hAnsi="Times New Roman"/>
          <w:snapToGrid w:val="0"/>
          <w:sz w:val="24"/>
          <w:szCs w:val="24"/>
          <w:lang w:eastAsia="ru-RU"/>
        </w:rPr>
        <w:t xml:space="preserve"> Поставщик по согласованию с Заказчиком имеет право осуществить досрочную поставку Товара по настоящему Контракту.</w:t>
      </w:r>
    </w:p>
    <w:p w:rsidR="00A94687" w:rsidRPr="00244EF4" w:rsidRDefault="00A94687" w:rsidP="00A94687">
      <w:pPr>
        <w:pStyle w:val="1"/>
        <w:jc w:val="both"/>
        <w:rPr>
          <w:rFonts w:ascii="Times New Roman" w:hAnsi="Times New Roman"/>
          <w:snapToGrid w:val="0"/>
          <w:sz w:val="24"/>
          <w:szCs w:val="24"/>
          <w:lang w:eastAsia="ru-RU"/>
        </w:rPr>
      </w:pPr>
    </w:p>
    <w:p w:rsidR="00A94687" w:rsidRPr="00244EF4" w:rsidRDefault="00A94687" w:rsidP="00A94687">
      <w:pPr>
        <w:jc w:val="center"/>
        <w:rPr>
          <w:snapToGrid w:val="0"/>
        </w:rPr>
      </w:pPr>
      <w:r w:rsidRPr="00244EF4">
        <w:rPr>
          <w:b/>
          <w:bCs/>
          <w:snapToGrid w:val="0"/>
        </w:rPr>
        <w:t>8. Ответственность Сторон</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 xml:space="preserve">8.2. Размер штрафа устанавливается Контрактом в порядке, установленном </w:t>
      </w:r>
      <w:hyperlink r:id="rId5" w:history="1">
        <w:r w:rsidRPr="00D80B56">
          <w:t>Правилами</w:t>
        </w:r>
      </w:hyperlink>
      <w:r w:rsidRPr="00D80B56">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определения размера штрафа).</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 xml:space="preserve">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w:t>
      </w:r>
      <w:r>
        <w:t>______________.</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8.6</w:t>
      </w:r>
      <w:r w:rsidRPr="00D80B56">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8.7</w:t>
      </w:r>
      <w:r w:rsidRPr="00D80B56">
        <w:t>.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8.8</w:t>
      </w:r>
      <w:r w:rsidRPr="00D80B56">
        <w:t>.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8.9</w:t>
      </w:r>
      <w:r w:rsidRPr="00D80B56">
        <w:t>.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w:t>
      </w:r>
      <w:r>
        <w:rPr>
          <w:rFonts w:eastAsia="Calibri"/>
          <w:lang w:eastAsia="en-US"/>
        </w:rPr>
        <w:t>______</w:t>
      </w:r>
      <w:r w:rsidRPr="00D80B56">
        <w:rPr>
          <w:rFonts w:eastAsia="Calibri"/>
          <w:lang w:eastAsia="en-US"/>
        </w:rPr>
        <w:t>.</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8.1</w:t>
      </w:r>
      <w:r>
        <w:t>0</w:t>
      </w:r>
      <w:r w:rsidRPr="00D80B56">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w:t>
      </w:r>
      <w:r>
        <w:t>________</w:t>
      </w:r>
      <w:r w:rsidRPr="00D80B56">
        <w:t>.</w:t>
      </w:r>
    </w:p>
    <w:p w:rsidR="00A94687"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8.11</w:t>
      </w:r>
      <w:r w:rsidRPr="00D80B56">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94687" w:rsidRPr="00C83F5D" w:rsidRDefault="00A94687" w:rsidP="00A94687">
      <w:pPr>
        <w:autoSpaceDE w:val="0"/>
        <w:autoSpaceDN w:val="0"/>
        <w:adjustRightInd w:val="0"/>
        <w:ind w:firstLine="709"/>
        <w:jc w:val="both"/>
        <w:rPr>
          <w:lang w:eastAsia="en-US"/>
        </w:rPr>
      </w:pPr>
      <w:r>
        <w:t xml:space="preserve">8.12. </w:t>
      </w:r>
      <w:r w:rsidRPr="00C83F5D">
        <w:rPr>
          <w:color w:val="000000"/>
          <w:lang w:eastAsia="en-US"/>
        </w:rPr>
        <w:t xml:space="preserve">Сторона освобождается от уплаты неустойки (штрафа, пени), если докажет, что неисполнение или ненадлежащее </w:t>
      </w:r>
      <w:r w:rsidRPr="00C83F5D">
        <w:rPr>
          <w:lang w:eastAsia="en-US"/>
        </w:rPr>
        <w:t>исполнение обязательства, предусмотренного Контрактом,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p>
    <w:p w:rsidR="00A94687" w:rsidRDefault="00A94687" w:rsidP="00A94687">
      <w:pPr>
        <w:pStyle w:val="1"/>
        <w:jc w:val="center"/>
        <w:rPr>
          <w:rFonts w:ascii="Times New Roman" w:hAnsi="Times New Roman"/>
          <w:b/>
          <w:snapToGrid w:val="0"/>
          <w:sz w:val="24"/>
          <w:szCs w:val="24"/>
          <w:lang w:eastAsia="ru-RU"/>
        </w:rPr>
      </w:pP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ind w:left="360"/>
        <w:jc w:val="center"/>
        <w:rPr>
          <w:b/>
          <w:lang w:eastAsia="en-US"/>
        </w:rPr>
      </w:pPr>
      <w:r w:rsidRPr="00D80B56">
        <w:rPr>
          <w:b/>
          <w:lang w:eastAsia="en-US"/>
        </w:rPr>
        <w:t>9. Порядок разрешения споров</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lang w:eastAsia="en-US"/>
        </w:rPr>
      </w:pPr>
      <w:r w:rsidRPr="00D80B56">
        <w:rPr>
          <w:lang w:eastAsia="en-US"/>
        </w:rPr>
        <w:t>9.1. 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lang w:eastAsia="en-US"/>
        </w:rPr>
      </w:pPr>
      <w:r w:rsidRPr="00D80B56">
        <w:rPr>
          <w:lang w:eastAsia="en-US"/>
        </w:rPr>
        <w:lastRenderedPageBreak/>
        <w:t>9.2. В случае не достижения взаимного согласия споры по настоящему Контракту разрешаются в Арбитражном суде Архангельской области.</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lang w:eastAsia="en-US"/>
        </w:rPr>
      </w:pPr>
      <w:r w:rsidRPr="00D80B56">
        <w:rPr>
          <w:lang w:eastAsia="en-US"/>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с даты ее получения.</w:t>
      </w:r>
    </w:p>
    <w:p w:rsidR="00A94687" w:rsidRPr="00D80B56"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Cs/>
        </w:rPr>
      </w:pPr>
    </w:p>
    <w:p w:rsidR="00A94687" w:rsidRPr="00D80B56"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jc w:val="center"/>
        <w:rPr>
          <w:b/>
          <w:bCs/>
        </w:rPr>
      </w:pPr>
      <w:r w:rsidRPr="00D80B56">
        <w:rPr>
          <w:b/>
          <w:bCs/>
        </w:rPr>
        <w:t>10. Форс-мажорные обстоятельства (обстоятельства непреодолимой силы)</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sidRPr="00D80B56">
        <w:rPr>
          <w:rFonts w:eastAsia="Calibri"/>
          <w:lang w:eastAsia="en-US"/>
        </w:rPr>
        <w:t>10.1.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sidRPr="00D80B56">
        <w:rPr>
          <w:rFonts w:eastAsia="Calibri"/>
          <w:lang w:eastAsia="en-US"/>
        </w:rPr>
        <w:t>10.2. Сторона, у которой возникли обстоятельства непреодолимой силы, обязана в течение 3 (трех)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sidRPr="00D80B56">
        <w:rPr>
          <w:rFonts w:eastAsia="Calibri"/>
          <w:lang w:eastAsia="en-US"/>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94687" w:rsidRPr="00D80B56" w:rsidRDefault="00A94687" w:rsidP="00A94687">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sidRPr="00D80B56">
        <w:rPr>
          <w:rFonts w:eastAsia="Calibri"/>
          <w:lang w:eastAsia="en-US"/>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94687"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p>
    <w:p w:rsidR="00A94687" w:rsidRPr="009D2430"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Pr>
          <w:b/>
        </w:rPr>
        <w:t>11</w:t>
      </w:r>
      <w:r w:rsidRPr="009D2430">
        <w:rPr>
          <w:b/>
        </w:rPr>
        <w:t>. Срок действия Контракта</w:t>
      </w:r>
    </w:p>
    <w:p w:rsidR="00A94687" w:rsidRPr="009D2430"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lang w:eastAsia="en-US"/>
        </w:rPr>
      </w:pPr>
      <w:r>
        <w:t>11</w:t>
      </w:r>
      <w:r w:rsidRPr="009D2430">
        <w:t>.1.</w:t>
      </w:r>
      <w:r w:rsidRPr="009D2430">
        <w:rPr>
          <w:rFonts w:eastAsia="Calibri"/>
          <w:lang w:eastAsia="en-US"/>
        </w:rPr>
        <w:t xml:space="preserve"> </w:t>
      </w:r>
      <w:r w:rsidRPr="009D2430">
        <w:t xml:space="preserve">Контракт считается заключенным с даты подписания его обеими Сторонами и </w:t>
      </w:r>
      <w:r w:rsidRPr="009D2430">
        <w:rPr>
          <w:rFonts w:eastAsia="Calibri"/>
          <w:lang w:eastAsia="en-US"/>
        </w:rPr>
        <w:t xml:space="preserve">действует </w:t>
      </w:r>
      <w:r w:rsidRPr="00066A66">
        <w:rPr>
          <w:rFonts w:eastAsia="Calibri"/>
          <w:b/>
          <w:lang w:eastAsia="en-US"/>
        </w:rPr>
        <w:t>до «15» декабря 2023 года</w:t>
      </w:r>
      <w:r>
        <w:rPr>
          <w:rFonts w:eastAsia="Calibri"/>
          <w:lang w:eastAsia="en-US"/>
        </w:rPr>
        <w:t xml:space="preserve"> </w:t>
      </w:r>
      <w:r w:rsidRPr="009A7FD4">
        <w:rPr>
          <w:rFonts w:eastAsia="Calibri"/>
          <w:i/>
          <w:lang w:eastAsia="en-US"/>
        </w:rPr>
        <w:t>(крайняя дата поставки + время на приемку + время на оплату)</w:t>
      </w:r>
      <w:r w:rsidRPr="009D2430">
        <w:rPr>
          <w:rFonts w:eastAsia="Calibri"/>
          <w:lang w:eastAsia="en-US"/>
        </w:rPr>
        <w:t>, либо до его расторжения.</w:t>
      </w:r>
    </w:p>
    <w:p w:rsidR="00A94687" w:rsidRPr="009D2430"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lang w:eastAsia="en-US"/>
        </w:rPr>
      </w:pPr>
      <w:r>
        <w:t>11</w:t>
      </w:r>
      <w:r w:rsidRPr="009D2430">
        <w:t xml:space="preserve">.2. </w:t>
      </w:r>
      <w:r w:rsidRPr="009D2430">
        <w:rPr>
          <w:color w:val="000000"/>
          <w:lang w:eastAsia="en-US"/>
        </w:rPr>
        <w:t>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A94687" w:rsidRPr="00244EF4" w:rsidRDefault="00A94687" w:rsidP="00A94687">
      <w:pPr>
        <w:pStyle w:val="3"/>
        <w:widowControl w:val="0"/>
        <w:tabs>
          <w:tab w:val="left" w:pos="851"/>
        </w:tabs>
        <w:spacing w:after="0"/>
        <w:ind w:left="0" w:firstLine="709"/>
        <w:jc w:val="both"/>
        <w:rPr>
          <w:color w:val="000000"/>
          <w:sz w:val="24"/>
          <w:szCs w:val="24"/>
        </w:rPr>
      </w:pPr>
    </w:p>
    <w:p w:rsidR="00A94687" w:rsidRPr="009D2430"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ind w:firstLine="709"/>
        <w:jc w:val="center"/>
        <w:rPr>
          <w:b/>
        </w:rPr>
      </w:pPr>
      <w:r>
        <w:rPr>
          <w:b/>
        </w:rPr>
        <w:t>12</w:t>
      </w:r>
      <w:r w:rsidRPr="009D2430">
        <w:rPr>
          <w:b/>
        </w:rPr>
        <w:t>. Изменение и расторжение Контракта</w:t>
      </w:r>
    </w:p>
    <w:p w:rsidR="00A94687" w:rsidRPr="009D2430"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w:t>
      </w:r>
      <w:r w:rsidRPr="009D2430">
        <w:rPr>
          <w:rFonts w:eastAsia="Calibri"/>
          <w:snapToGrid w:val="0"/>
          <w:lang w:eastAsia="en-US"/>
        </w:rPr>
        <w:t>.1. При заключении и исполнении контракта изменение его существенных условий не допускается, за исключением случаев, предусмотренных Законом № 44-ФЗ.</w:t>
      </w:r>
    </w:p>
    <w:p w:rsidR="00A94687" w:rsidRPr="009D2430"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w:t>
      </w:r>
      <w:r w:rsidRPr="009D2430">
        <w:rPr>
          <w:rFonts w:eastAsia="Calibri"/>
          <w:snapToGrid w:val="0"/>
          <w:lang w:eastAsia="en-US"/>
        </w:rPr>
        <w:t>.2. Заказчик по согласованию с Поставщиком вправе снизить цену контракта без изменения предусмотренных контрактом количества товара, качества поставляемого товара и иных условий контракта.</w:t>
      </w:r>
    </w:p>
    <w:p w:rsidR="00A94687" w:rsidRPr="009D2430"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w:t>
      </w:r>
      <w:r w:rsidRPr="009D2430">
        <w:rPr>
          <w:rFonts w:eastAsia="Calibri"/>
          <w:snapToGrid w:val="0"/>
          <w:lang w:eastAsia="en-US"/>
        </w:rPr>
        <w:t>.3.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не более чем на десять процентов или уменьшаются предусмотренные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товаров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p>
    <w:p w:rsidR="00A94687" w:rsidRPr="009D2430"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w:t>
      </w:r>
      <w:r w:rsidRPr="009D2430">
        <w:rPr>
          <w:rFonts w:eastAsia="Calibri"/>
          <w:snapToGrid w:val="0"/>
          <w:lang w:eastAsia="en-US"/>
        </w:rPr>
        <w:t xml:space="preserve">.4. При исполнении Контракта (за исключением случаев, которые предусмотрены нормативными правовыми актами, принятыми в соответствии с частью 6 статьи 14 </w:t>
      </w:r>
      <w:r w:rsidRPr="009D2430">
        <w:rPr>
          <w:rFonts w:eastAsia="Calibri"/>
          <w:lang w:eastAsia="en-US"/>
        </w:rPr>
        <w:t>Закона № 44-ФЗ</w:t>
      </w:r>
      <w:r w:rsidRPr="009D2430">
        <w:rPr>
          <w:rFonts w:eastAsia="Calibri"/>
          <w:snapToGrid w:val="0"/>
          <w:lang w:eastAsia="en-US"/>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94687" w:rsidRPr="009D2430"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w:t>
      </w:r>
      <w:r w:rsidRPr="009D2430">
        <w:rPr>
          <w:rFonts w:eastAsia="Calibri"/>
          <w:snapToGrid w:val="0"/>
          <w:lang w:eastAsia="en-US"/>
        </w:rPr>
        <w:t xml:space="preserve">.5.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w:t>
      </w:r>
      <w:proofErr w:type="gramStart"/>
      <w:r w:rsidRPr="009D2430">
        <w:rPr>
          <w:rFonts w:eastAsia="Calibri"/>
          <w:snapToGrid w:val="0"/>
          <w:lang w:eastAsia="en-US"/>
        </w:rPr>
        <w:t>на</w:t>
      </w:r>
      <w:proofErr w:type="gramEnd"/>
      <w:r w:rsidRPr="009D2430">
        <w:rPr>
          <w:rFonts w:eastAsia="Calibri"/>
          <w:snapToGrid w:val="0"/>
          <w:lang w:eastAsia="en-US"/>
        </w:rPr>
        <w:t xml:space="preserve">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A94687" w:rsidRPr="009D2430"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12.6</w:t>
      </w:r>
      <w:r w:rsidRPr="009D2430">
        <w:rPr>
          <w:rFonts w:eastAsia="Calibri"/>
          <w:snapToGrid w:val="0"/>
          <w:lang w:eastAsia="en-US"/>
        </w:rPr>
        <w:t>. При исполнении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A94687" w:rsidRPr="009D2430"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color w:val="000000"/>
          <w:lang w:eastAsia="en-US"/>
        </w:rPr>
      </w:pPr>
      <w:r>
        <w:rPr>
          <w:rFonts w:eastAsia="Calibri"/>
          <w:snapToGrid w:val="0"/>
          <w:lang w:eastAsia="en-US"/>
        </w:rPr>
        <w:lastRenderedPageBreak/>
        <w:t xml:space="preserve">12.7. </w:t>
      </w:r>
      <w:r w:rsidRPr="009D2430">
        <w:rPr>
          <w:rFonts w:eastAsia="Calibri"/>
          <w:snapToGrid w:val="0"/>
          <w:lang w:eastAsia="en-US"/>
        </w:rPr>
        <w:t xml:space="preserve">При </w:t>
      </w:r>
      <w:r w:rsidRPr="009D2430">
        <w:rPr>
          <w:rFonts w:eastAsia="Calibri"/>
          <w:snapToGrid w:val="0"/>
          <w:color w:val="000000"/>
          <w:lang w:eastAsia="en-US"/>
        </w:rPr>
        <w:t xml:space="preserve">изменении юридического адреса, организационно-правовой формы, банковских реквизитов Поставщика в течение 3 (трех) рабочих дней обязан письменно известить об этом Заказчика. </w:t>
      </w:r>
    </w:p>
    <w:p w:rsidR="00A94687" w:rsidRPr="009D2430"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color w:val="000000"/>
          <w:lang w:eastAsia="en-US"/>
        </w:rPr>
      </w:pPr>
      <w:r>
        <w:rPr>
          <w:rFonts w:eastAsia="Calibri"/>
          <w:snapToGrid w:val="0"/>
          <w:color w:val="000000"/>
          <w:lang w:eastAsia="en-US"/>
        </w:rPr>
        <w:t>12.8</w:t>
      </w:r>
      <w:r w:rsidRPr="009D2430">
        <w:rPr>
          <w:rFonts w:eastAsia="Calibri"/>
          <w:snapToGrid w:val="0"/>
          <w:color w:val="000000"/>
          <w:lang w:eastAsia="en-US"/>
        </w:rPr>
        <w:t xml:space="preserve">. В случае перемены заказчика права и обязанности заказчика, предусмотренные контрактом, переходят к новому заказчику. </w:t>
      </w:r>
    </w:p>
    <w:p w:rsidR="00A94687"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rFonts w:eastAsia="Calibri"/>
          <w:snapToGrid w:val="0"/>
          <w:color w:val="000000"/>
          <w:lang w:eastAsia="en-US"/>
        </w:rPr>
        <w:t>12.9.</w:t>
      </w:r>
      <w:r w:rsidRPr="009D2430">
        <w:rPr>
          <w:rFonts w:eastAsia="Calibri"/>
          <w:snapToGrid w:val="0"/>
          <w:color w:val="000000"/>
          <w:lang w:eastAsia="en-US"/>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9D2430">
        <w:rPr>
          <w:color w:val="000000"/>
        </w:rPr>
        <w:t xml:space="preserve"> </w:t>
      </w:r>
    </w:p>
    <w:p w:rsidR="00A94687" w:rsidRPr="009D2430" w:rsidRDefault="00A94687" w:rsidP="00A94687">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A94687" w:rsidRPr="009A7FD4"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Pr>
          <w:b/>
        </w:rPr>
        <w:t>13</w:t>
      </w:r>
      <w:r w:rsidRPr="009A7FD4">
        <w:rPr>
          <w:b/>
        </w:rPr>
        <w:t>. Прочие условия</w:t>
      </w:r>
    </w:p>
    <w:p w:rsidR="00A94687" w:rsidRPr="009A7FD4" w:rsidRDefault="00A94687" w:rsidP="00A94687">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bCs/>
        </w:rPr>
      </w:pPr>
      <w:r w:rsidRPr="009A7FD4">
        <w:rPr>
          <w:bCs/>
        </w:rPr>
        <w:t>13.1. Взаимоотношения Сторон, не урегулированные Контрактом, регламентируются действующим законодательством Российской Федерации.</w:t>
      </w:r>
    </w:p>
    <w:p w:rsidR="00A94687" w:rsidRPr="009A7FD4" w:rsidRDefault="00A94687" w:rsidP="00A94687">
      <w:pPr>
        <w:pStyle w:val="1"/>
        <w:ind w:firstLine="709"/>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13.2. Контракт составлен в 2-х экземплярах, идентичных по содержанию и имеющих одинаковую юридическую силу, один из которых передан Поставщику, один - находится у Заказчика.</w:t>
      </w:r>
    </w:p>
    <w:p w:rsidR="00A94687" w:rsidRPr="0018395A" w:rsidRDefault="00A94687" w:rsidP="00A94687">
      <w:pPr>
        <w:pStyle w:val="1"/>
        <w:ind w:firstLine="709"/>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 xml:space="preserve">13.3. </w:t>
      </w:r>
      <w:r w:rsidRPr="0018395A">
        <w:rPr>
          <w:rFonts w:ascii="Times New Roman" w:hAnsi="Times New Roman"/>
          <w:bCs/>
          <w:color w:val="000000"/>
          <w:sz w:val="24"/>
          <w:szCs w:val="24"/>
          <w:lang w:eastAsia="ru-RU"/>
        </w:rPr>
        <w:t xml:space="preserve">Неотъемлемой частью Контракта является: </w:t>
      </w:r>
    </w:p>
    <w:p w:rsidR="00A94687" w:rsidRPr="009A7FD4" w:rsidRDefault="00A94687" w:rsidP="00A94687">
      <w:pPr>
        <w:pStyle w:val="1"/>
        <w:ind w:firstLine="709"/>
        <w:jc w:val="both"/>
        <w:rPr>
          <w:rFonts w:ascii="Times New Roman" w:hAnsi="Times New Roman"/>
          <w:bCs/>
          <w:color w:val="000000"/>
          <w:sz w:val="24"/>
          <w:szCs w:val="24"/>
          <w:lang w:eastAsia="ru-RU"/>
        </w:rPr>
      </w:pPr>
      <w:r w:rsidRPr="0018395A">
        <w:rPr>
          <w:rFonts w:ascii="Times New Roman" w:hAnsi="Times New Roman"/>
          <w:bCs/>
          <w:color w:val="000000"/>
          <w:sz w:val="24"/>
          <w:szCs w:val="24"/>
          <w:lang w:eastAsia="ru-RU"/>
        </w:rPr>
        <w:t xml:space="preserve">Приложение к Контракту </w:t>
      </w:r>
      <w:r w:rsidRPr="009A7FD4">
        <w:rPr>
          <w:rFonts w:ascii="Times New Roman" w:hAnsi="Times New Roman"/>
          <w:bCs/>
          <w:color w:val="000000"/>
          <w:sz w:val="24"/>
          <w:szCs w:val="24"/>
          <w:lang w:eastAsia="ru-RU"/>
        </w:rPr>
        <w:t>«</w:t>
      </w:r>
      <w:r w:rsidRPr="009A7FD4">
        <w:rPr>
          <w:rFonts w:ascii="Times New Roman" w:hAnsi="Times New Roman"/>
          <w:snapToGrid w:val="0"/>
          <w:sz w:val="24"/>
          <w:szCs w:val="24"/>
          <w:lang w:eastAsia="ru-RU"/>
        </w:rPr>
        <w:t>Спецификация».</w:t>
      </w:r>
    </w:p>
    <w:p w:rsidR="00A94687" w:rsidRPr="00244EF4" w:rsidRDefault="00A94687" w:rsidP="00A94687">
      <w:pPr>
        <w:widowControl w:val="0"/>
        <w:ind w:firstLine="720"/>
        <w:jc w:val="both"/>
        <w:rPr>
          <w:color w:val="000000"/>
        </w:rPr>
      </w:pPr>
    </w:p>
    <w:p w:rsidR="00A94687" w:rsidRPr="00244EF4" w:rsidRDefault="00A94687" w:rsidP="00A94687">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1</w:t>
      </w:r>
      <w:r>
        <w:rPr>
          <w:rFonts w:ascii="Times New Roman" w:hAnsi="Times New Roman" w:cs="Times New Roman"/>
          <w:b/>
          <w:sz w:val="24"/>
          <w:szCs w:val="24"/>
        </w:rPr>
        <w:t>4</w:t>
      </w:r>
      <w:r w:rsidRPr="00244EF4">
        <w:rPr>
          <w:rFonts w:ascii="Times New Roman" w:hAnsi="Times New Roman" w:cs="Times New Roman"/>
          <w:b/>
          <w:sz w:val="24"/>
          <w:szCs w:val="24"/>
        </w:rPr>
        <w:t>. Адреса, реквизиты и подписи Сторон</w:t>
      </w:r>
    </w:p>
    <w:p w:rsidR="00A94687" w:rsidRPr="00244EF4" w:rsidRDefault="00A94687" w:rsidP="00A94687">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998"/>
        <w:gridCol w:w="4999"/>
      </w:tblGrid>
      <w:tr w:rsidR="00A94687" w:rsidRPr="00244EF4" w:rsidTr="00EB619F">
        <w:tc>
          <w:tcPr>
            <w:tcW w:w="4998" w:type="dxa"/>
          </w:tcPr>
          <w:p w:rsidR="00A94687" w:rsidRPr="00244EF4" w:rsidRDefault="00A94687" w:rsidP="00EB619F">
            <w:pPr>
              <w:jc w:val="both"/>
              <w:rPr>
                <w:snapToGrid w:val="0"/>
              </w:rPr>
            </w:pPr>
            <w:r w:rsidRPr="00244EF4">
              <w:rPr>
                <w:b/>
                <w:bCs/>
              </w:rPr>
              <w:t>Заказчик:</w:t>
            </w:r>
          </w:p>
        </w:tc>
        <w:tc>
          <w:tcPr>
            <w:tcW w:w="4999" w:type="dxa"/>
          </w:tcPr>
          <w:p w:rsidR="00A94687" w:rsidRPr="00244EF4" w:rsidRDefault="00A94687" w:rsidP="00EB619F">
            <w:pPr>
              <w:ind w:firstLine="709"/>
              <w:jc w:val="both"/>
              <w:rPr>
                <w:snapToGrid w:val="0"/>
              </w:rPr>
            </w:pPr>
            <w:r w:rsidRPr="00244EF4">
              <w:rPr>
                <w:b/>
              </w:rPr>
              <w:t>Поставщик</w:t>
            </w:r>
            <w:r w:rsidRPr="00244EF4">
              <w:rPr>
                <w:b/>
                <w:bCs/>
              </w:rPr>
              <w:t>:</w:t>
            </w:r>
          </w:p>
        </w:tc>
      </w:tr>
    </w:tbl>
    <w:p w:rsidR="00A94687" w:rsidRPr="00244EF4" w:rsidRDefault="00A94687" w:rsidP="00A94687">
      <w:pPr>
        <w:widowControl w:val="0"/>
        <w:rPr>
          <w:b/>
        </w:rPr>
      </w:pPr>
    </w:p>
    <w:p w:rsidR="00A94687" w:rsidRPr="00244EF4" w:rsidRDefault="00A94687" w:rsidP="00A94687">
      <w:pPr>
        <w:spacing w:after="200" w:line="276" w:lineRule="auto"/>
        <w:rPr>
          <w:b/>
        </w:rPr>
      </w:pPr>
      <w:r w:rsidRPr="00244EF4">
        <w:rPr>
          <w:b/>
        </w:rPr>
        <w:br w:type="page"/>
      </w:r>
    </w:p>
    <w:p w:rsidR="00A94687" w:rsidRPr="00244EF4" w:rsidRDefault="00A94687" w:rsidP="00A94687">
      <w:pPr>
        <w:tabs>
          <w:tab w:val="left" w:pos="3828"/>
        </w:tabs>
        <w:snapToGrid w:val="0"/>
        <w:ind w:left="6237"/>
        <w:jc w:val="both"/>
        <w:rPr>
          <w:rFonts w:eastAsia="Calibri"/>
          <w:bCs/>
          <w:color w:val="000000"/>
        </w:rPr>
      </w:pPr>
      <w:r w:rsidRPr="00244EF4">
        <w:rPr>
          <w:rFonts w:eastAsia="Calibri"/>
          <w:bCs/>
          <w:color w:val="000000"/>
        </w:rPr>
        <w:lastRenderedPageBreak/>
        <w:t>Приложение к Контракту №</w:t>
      </w:r>
      <w:r>
        <w:rPr>
          <w:rFonts w:eastAsia="Calibri"/>
          <w:bCs/>
          <w:color w:val="000000"/>
        </w:rPr>
        <w:t xml:space="preserve"> 1</w:t>
      </w:r>
    </w:p>
    <w:p w:rsidR="00A94687" w:rsidRPr="00244EF4" w:rsidRDefault="00A94687" w:rsidP="00A94687">
      <w:pPr>
        <w:snapToGrid w:val="0"/>
        <w:ind w:left="6237"/>
        <w:jc w:val="both"/>
        <w:rPr>
          <w:rFonts w:eastAsia="Calibri"/>
          <w:bCs/>
          <w:color w:val="000000"/>
        </w:rPr>
      </w:pPr>
      <w:r w:rsidRPr="00244EF4">
        <w:rPr>
          <w:rFonts w:eastAsia="Calibri"/>
          <w:bCs/>
          <w:color w:val="000000"/>
        </w:rPr>
        <w:t>от «___» _________ 20</w:t>
      </w:r>
      <w:r>
        <w:rPr>
          <w:rFonts w:eastAsia="Calibri"/>
          <w:bCs/>
          <w:color w:val="000000"/>
        </w:rPr>
        <w:t>23</w:t>
      </w:r>
      <w:r w:rsidRPr="00244EF4">
        <w:rPr>
          <w:rFonts w:eastAsia="Calibri"/>
          <w:bCs/>
          <w:color w:val="000000"/>
        </w:rPr>
        <w:t>г.</w:t>
      </w:r>
    </w:p>
    <w:p w:rsidR="00A94687" w:rsidRPr="00B259C2" w:rsidRDefault="00A94687" w:rsidP="00A94687">
      <w:pPr>
        <w:tabs>
          <w:tab w:val="left" w:pos="851"/>
        </w:tabs>
        <w:jc w:val="center"/>
        <w:outlineLvl w:val="4"/>
        <w:rPr>
          <w:rFonts w:eastAsia="Calibri"/>
          <w:bCs/>
          <w:snapToGrid w:val="0"/>
          <w:color w:val="000000"/>
        </w:rPr>
      </w:pPr>
    </w:p>
    <w:p w:rsidR="00A94687" w:rsidRDefault="00A94687" w:rsidP="00A94687">
      <w:pPr>
        <w:tabs>
          <w:tab w:val="left" w:pos="851"/>
        </w:tabs>
        <w:jc w:val="center"/>
        <w:outlineLvl w:val="4"/>
        <w:rPr>
          <w:rFonts w:eastAsia="Calibri"/>
          <w:b/>
          <w:bCs/>
          <w:iCs/>
          <w:snapToGrid w:val="0"/>
          <w:color w:val="000000"/>
        </w:rPr>
      </w:pPr>
      <w:r w:rsidRPr="00244EF4">
        <w:rPr>
          <w:rFonts w:eastAsia="Calibri"/>
          <w:b/>
          <w:bCs/>
          <w:iCs/>
          <w:snapToGrid w:val="0"/>
          <w:color w:val="000000"/>
        </w:rPr>
        <w:t>Спецификация</w:t>
      </w:r>
    </w:p>
    <w:p w:rsidR="00A94687" w:rsidRDefault="00A94687" w:rsidP="00A94687">
      <w:pPr>
        <w:tabs>
          <w:tab w:val="left" w:pos="851"/>
        </w:tabs>
        <w:jc w:val="center"/>
        <w:outlineLvl w:val="4"/>
        <w:rPr>
          <w:rFonts w:eastAsia="Calibri"/>
          <w:b/>
          <w:bCs/>
          <w:iCs/>
          <w:snapToGrid w:val="0"/>
          <w:color w:val="000000"/>
        </w:rPr>
      </w:pPr>
      <w:r>
        <w:rPr>
          <w:rFonts w:eastAsia="Calibri"/>
          <w:b/>
          <w:bCs/>
          <w:iCs/>
          <w:snapToGrid w:val="0"/>
          <w:color w:val="000000"/>
        </w:rPr>
        <w:t xml:space="preserve">На поставку </w:t>
      </w:r>
      <w:proofErr w:type="spellStart"/>
      <w:r>
        <w:rPr>
          <w:rFonts w:eastAsia="Calibri"/>
          <w:b/>
          <w:bCs/>
          <w:iCs/>
          <w:snapToGrid w:val="0"/>
          <w:color w:val="000000"/>
        </w:rPr>
        <w:t>ортодонтических</w:t>
      </w:r>
      <w:proofErr w:type="spellEnd"/>
      <w:r>
        <w:rPr>
          <w:rFonts w:eastAsia="Calibri"/>
          <w:b/>
          <w:bCs/>
          <w:iCs/>
          <w:snapToGrid w:val="0"/>
          <w:color w:val="000000"/>
        </w:rPr>
        <w:t xml:space="preserve"> изделий.</w:t>
      </w:r>
    </w:p>
    <w:p w:rsidR="00A94687" w:rsidRPr="007A555D" w:rsidRDefault="00A94687" w:rsidP="00A94687">
      <w:pPr>
        <w:tabs>
          <w:tab w:val="left" w:pos="851"/>
        </w:tabs>
        <w:jc w:val="center"/>
        <w:outlineLvl w:val="4"/>
        <w:rPr>
          <w:rFonts w:eastAsia="Calibri"/>
          <w:bCs/>
          <w:iCs/>
          <w:snapToGrid w:val="0"/>
          <w:color w:val="000000"/>
        </w:rPr>
      </w:pPr>
    </w:p>
    <w:tbl>
      <w:tblPr>
        <w:tblStyle w:val="a9"/>
        <w:tblW w:w="9634" w:type="dxa"/>
        <w:tblLayout w:type="fixed"/>
        <w:tblLook w:val="04A0" w:firstRow="1" w:lastRow="0" w:firstColumn="1" w:lastColumn="0" w:noHBand="0" w:noVBand="1"/>
      </w:tblPr>
      <w:tblGrid>
        <w:gridCol w:w="426"/>
        <w:gridCol w:w="1525"/>
        <w:gridCol w:w="1795"/>
        <w:gridCol w:w="1560"/>
        <w:gridCol w:w="708"/>
        <w:gridCol w:w="709"/>
        <w:gridCol w:w="927"/>
        <w:gridCol w:w="1984"/>
      </w:tblGrid>
      <w:tr w:rsidR="00A94687" w:rsidRPr="00244EF4" w:rsidTr="00EB619F">
        <w:tc>
          <w:tcPr>
            <w:tcW w:w="426" w:type="dxa"/>
            <w:vAlign w:val="center"/>
          </w:tcPr>
          <w:p w:rsidR="00A94687" w:rsidRPr="00244EF4" w:rsidRDefault="00A94687" w:rsidP="00EB619F">
            <w:pPr>
              <w:jc w:val="center"/>
              <w:rPr>
                <w:rFonts w:eastAsia="Calibri"/>
                <w:bCs/>
                <w:color w:val="000000"/>
                <w:sz w:val="20"/>
                <w:szCs w:val="20"/>
              </w:rPr>
            </w:pPr>
            <w:r w:rsidRPr="00244EF4">
              <w:rPr>
                <w:rFonts w:eastAsia="Calibri"/>
                <w:bCs/>
                <w:color w:val="000000"/>
                <w:sz w:val="20"/>
                <w:szCs w:val="20"/>
              </w:rPr>
              <w:t>№</w:t>
            </w:r>
          </w:p>
        </w:tc>
        <w:tc>
          <w:tcPr>
            <w:tcW w:w="1525" w:type="dxa"/>
            <w:vAlign w:val="center"/>
          </w:tcPr>
          <w:p w:rsidR="00A94687" w:rsidRPr="00244EF4" w:rsidRDefault="00A94687" w:rsidP="00EB619F">
            <w:pPr>
              <w:jc w:val="center"/>
              <w:rPr>
                <w:rFonts w:eastAsia="Calibri"/>
                <w:bCs/>
                <w:color w:val="000000"/>
                <w:sz w:val="20"/>
                <w:szCs w:val="20"/>
              </w:rPr>
            </w:pPr>
            <w:r w:rsidRPr="00244EF4">
              <w:rPr>
                <w:rFonts w:eastAsia="Calibri"/>
                <w:bCs/>
                <w:color w:val="000000"/>
                <w:sz w:val="20"/>
                <w:szCs w:val="20"/>
              </w:rPr>
              <w:t>Наименование товара</w:t>
            </w:r>
          </w:p>
        </w:tc>
        <w:tc>
          <w:tcPr>
            <w:tcW w:w="1795" w:type="dxa"/>
            <w:vAlign w:val="center"/>
          </w:tcPr>
          <w:p w:rsidR="00A94687" w:rsidRPr="00244EF4" w:rsidRDefault="00A94687" w:rsidP="00EB619F">
            <w:pPr>
              <w:jc w:val="center"/>
              <w:rPr>
                <w:rFonts w:eastAsia="Calibri"/>
                <w:bCs/>
                <w:color w:val="000000"/>
                <w:sz w:val="20"/>
                <w:szCs w:val="20"/>
              </w:rPr>
            </w:pPr>
            <w:r w:rsidRPr="00244EF4">
              <w:rPr>
                <w:rFonts w:eastAsia="Calibri"/>
                <w:bCs/>
                <w:color w:val="000000"/>
                <w:sz w:val="20"/>
                <w:szCs w:val="20"/>
              </w:rPr>
              <w:t>Характеристика товара</w:t>
            </w:r>
          </w:p>
        </w:tc>
        <w:tc>
          <w:tcPr>
            <w:tcW w:w="1560" w:type="dxa"/>
            <w:vAlign w:val="center"/>
          </w:tcPr>
          <w:p w:rsidR="00A94687" w:rsidRPr="00244EF4" w:rsidRDefault="00A94687" w:rsidP="00EB619F">
            <w:pPr>
              <w:jc w:val="center"/>
              <w:rPr>
                <w:rFonts w:eastAsia="Calibri"/>
                <w:bCs/>
                <w:color w:val="000000"/>
                <w:sz w:val="20"/>
                <w:szCs w:val="20"/>
              </w:rPr>
            </w:pPr>
            <w:r w:rsidRPr="00244EF4">
              <w:rPr>
                <w:rFonts w:eastAsia="Calibri"/>
                <w:bCs/>
                <w:color w:val="000000"/>
                <w:sz w:val="20"/>
                <w:szCs w:val="20"/>
              </w:rPr>
              <w:t>Страна происхождения</w:t>
            </w:r>
          </w:p>
        </w:tc>
        <w:tc>
          <w:tcPr>
            <w:tcW w:w="708" w:type="dxa"/>
            <w:vAlign w:val="center"/>
          </w:tcPr>
          <w:p w:rsidR="00A94687" w:rsidRPr="00244EF4" w:rsidRDefault="00A94687" w:rsidP="00EB619F">
            <w:pPr>
              <w:jc w:val="center"/>
              <w:rPr>
                <w:rFonts w:eastAsia="Calibri"/>
                <w:bCs/>
                <w:color w:val="000000"/>
                <w:sz w:val="20"/>
                <w:szCs w:val="20"/>
              </w:rPr>
            </w:pPr>
            <w:r w:rsidRPr="00244EF4">
              <w:rPr>
                <w:rFonts w:eastAsia="Calibri"/>
                <w:bCs/>
                <w:color w:val="000000"/>
                <w:sz w:val="20"/>
                <w:szCs w:val="20"/>
              </w:rPr>
              <w:t>Ед. изм.</w:t>
            </w:r>
          </w:p>
        </w:tc>
        <w:tc>
          <w:tcPr>
            <w:tcW w:w="709" w:type="dxa"/>
            <w:vAlign w:val="center"/>
          </w:tcPr>
          <w:p w:rsidR="00A94687" w:rsidRPr="00244EF4" w:rsidRDefault="00A94687" w:rsidP="00EB619F">
            <w:pPr>
              <w:jc w:val="center"/>
              <w:rPr>
                <w:rFonts w:eastAsia="Calibri"/>
                <w:bCs/>
                <w:color w:val="000000"/>
                <w:sz w:val="20"/>
                <w:szCs w:val="20"/>
              </w:rPr>
            </w:pPr>
            <w:r w:rsidRPr="00244EF4">
              <w:rPr>
                <w:rFonts w:eastAsia="Calibri"/>
                <w:bCs/>
                <w:color w:val="000000"/>
                <w:sz w:val="20"/>
                <w:szCs w:val="20"/>
              </w:rPr>
              <w:t>Кол-во</w:t>
            </w:r>
          </w:p>
        </w:tc>
        <w:tc>
          <w:tcPr>
            <w:tcW w:w="927" w:type="dxa"/>
            <w:vAlign w:val="center"/>
          </w:tcPr>
          <w:p w:rsidR="00A94687" w:rsidRPr="00244EF4" w:rsidRDefault="00A94687" w:rsidP="00EB619F">
            <w:pPr>
              <w:jc w:val="center"/>
              <w:rPr>
                <w:rFonts w:eastAsia="Calibri"/>
                <w:bCs/>
                <w:color w:val="000000"/>
                <w:sz w:val="20"/>
                <w:szCs w:val="20"/>
              </w:rPr>
            </w:pPr>
            <w:r w:rsidRPr="00244EF4">
              <w:rPr>
                <w:rFonts w:eastAsia="Calibri"/>
                <w:bCs/>
                <w:color w:val="000000"/>
                <w:sz w:val="20"/>
                <w:szCs w:val="20"/>
              </w:rPr>
              <w:t>Цена за ед., руб.</w:t>
            </w:r>
          </w:p>
        </w:tc>
        <w:tc>
          <w:tcPr>
            <w:tcW w:w="1984" w:type="dxa"/>
            <w:vAlign w:val="center"/>
          </w:tcPr>
          <w:p w:rsidR="00A94687" w:rsidRPr="00244EF4" w:rsidRDefault="00A94687" w:rsidP="00EB619F">
            <w:pPr>
              <w:jc w:val="center"/>
              <w:rPr>
                <w:rFonts w:eastAsia="Calibri"/>
                <w:bCs/>
                <w:color w:val="000000"/>
                <w:sz w:val="20"/>
                <w:szCs w:val="20"/>
              </w:rPr>
            </w:pPr>
            <w:r w:rsidRPr="00244EF4">
              <w:rPr>
                <w:rFonts w:eastAsia="Calibri"/>
                <w:bCs/>
                <w:color w:val="000000"/>
                <w:sz w:val="20"/>
                <w:szCs w:val="20"/>
              </w:rPr>
              <w:t>Сумма, руб.</w:t>
            </w:r>
          </w:p>
        </w:tc>
      </w:tr>
      <w:tr w:rsidR="00A94687" w:rsidRPr="00244EF4" w:rsidTr="00EB619F">
        <w:tc>
          <w:tcPr>
            <w:tcW w:w="426" w:type="dxa"/>
            <w:vAlign w:val="center"/>
          </w:tcPr>
          <w:p w:rsidR="00A94687" w:rsidRPr="00244EF4" w:rsidRDefault="00A94687" w:rsidP="00EB619F">
            <w:pPr>
              <w:jc w:val="center"/>
              <w:rPr>
                <w:rFonts w:eastAsia="Calibri"/>
                <w:bCs/>
                <w:color w:val="000000"/>
              </w:rPr>
            </w:pPr>
          </w:p>
        </w:tc>
        <w:tc>
          <w:tcPr>
            <w:tcW w:w="1525" w:type="dxa"/>
            <w:vAlign w:val="center"/>
          </w:tcPr>
          <w:p w:rsidR="00A94687" w:rsidRPr="00244EF4" w:rsidRDefault="00A94687" w:rsidP="00EB619F">
            <w:pPr>
              <w:jc w:val="center"/>
              <w:rPr>
                <w:rFonts w:eastAsia="Calibri"/>
                <w:bCs/>
                <w:color w:val="000000"/>
              </w:rPr>
            </w:pPr>
          </w:p>
        </w:tc>
        <w:tc>
          <w:tcPr>
            <w:tcW w:w="1795" w:type="dxa"/>
            <w:vAlign w:val="center"/>
          </w:tcPr>
          <w:p w:rsidR="00A94687" w:rsidRPr="00244EF4" w:rsidRDefault="00A94687" w:rsidP="00EB619F">
            <w:pPr>
              <w:jc w:val="center"/>
              <w:rPr>
                <w:rFonts w:eastAsia="Calibri"/>
                <w:bCs/>
                <w:color w:val="000000"/>
              </w:rPr>
            </w:pPr>
          </w:p>
        </w:tc>
        <w:tc>
          <w:tcPr>
            <w:tcW w:w="1560" w:type="dxa"/>
            <w:vAlign w:val="center"/>
          </w:tcPr>
          <w:p w:rsidR="00A94687" w:rsidRPr="00244EF4" w:rsidRDefault="00A94687" w:rsidP="00EB619F">
            <w:pPr>
              <w:jc w:val="center"/>
              <w:rPr>
                <w:rFonts w:eastAsia="Calibri"/>
                <w:bCs/>
                <w:color w:val="000000"/>
              </w:rPr>
            </w:pPr>
          </w:p>
        </w:tc>
        <w:tc>
          <w:tcPr>
            <w:tcW w:w="708" w:type="dxa"/>
            <w:vAlign w:val="center"/>
          </w:tcPr>
          <w:p w:rsidR="00A94687" w:rsidRPr="00244EF4" w:rsidRDefault="00A94687" w:rsidP="00EB619F">
            <w:pPr>
              <w:jc w:val="center"/>
              <w:rPr>
                <w:rFonts w:eastAsia="Calibri"/>
                <w:bCs/>
                <w:color w:val="000000"/>
              </w:rPr>
            </w:pPr>
          </w:p>
        </w:tc>
        <w:tc>
          <w:tcPr>
            <w:tcW w:w="709" w:type="dxa"/>
            <w:vAlign w:val="center"/>
          </w:tcPr>
          <w:p w:rsidR="00A94687" w:rsidRPr="00244EF4" w:rsidRDefault="00A94687" w:rsidP="00EB619F">
            <w:pPr>
              <w:jc w:val="center"/>
              <w:rPr>
                <w:rFonts w:eastAsia="Calibri"/>
                <w:bCs/>
                <w:color w:val="000000"/>
              </w:rPr>
            </w:pPr>
          </w:p>
        </w:tc>
        <w:tc>
          <w:tcPr>
            <w:tcW w:w="927" w:type="dxa"/>
            <w:vAlign w:val="center"/>
          </w:tcPr>
          <w:p w:rsidR="00A94687" w:rsidRPr="00244EF4" w:rsidRDefault="00A94687" w:rsidP="00EB619F">
            <w:pPr>
              <w:jc w:val="center"/>
              <w:rPr>
                <w:rFonts w:eastAsia="Calibri"/>
                <w:bCs/>
                <w:color w:val="000000"/>
              </w:rPr>
            </w:pPr>
          </w:p>
        </w:tc>
        <w:tc>
          <w:tcPr>
            <w:tcW w:w="1984" w:type="dxa"/>
            <w:vAlign w:val="center"/>
          </w:tcPr>
          <w:p w:rsidR="00A94687" w:rsidRPr="00244EF4" w:rsidRDefault="00A94687" w:rsidP="00EB619F">
            <w:pPr>
              <w:jc w:val="center"/>
              <w:rPr>
                <w:rFonts w:eastAsia="Calibri"/>
                <w:bCs/>
                <w:color w:val="000000"/>
              </w:rPr>
            </w:pPr>
          </w:p>
        </w:tc>
      </w:tr>
      <w:tr w:rsidR="00A94687" w:rsidRPr="00244EF4" w:rsidTr="00EB619F">
        <w:tc>
          <w:tcPr>
            <w:tcW w:w="426" w:type="dxa"/>
            <w:vAlign w:val="center"/>
          </w:tcPr>
          <w:p w:rsidR="00A94687" w:rsidRPr="00244EF4" w:rsidRDefault="00A94687" w:rsidP="00EB619F">
            <w:pPr>
              <w:jc w:val="center"/>
              <w:rPr>
                <w:rFonts w:eastAsia="Calibri"/>
                <w:bCs/>
                <w:color w:val="000000"/>
              </w:rPr>
            </w:pPr>
          </w:p>
        </w:tc>
        <w:tc>
          <w:tcPr>
            <w:tcW w:w="1525" w:type="dxa"/>
            <w:vAlign w:val="center"/>
          </w:tcPr>
          <w:p w:rsidR="00A94687" w:rsidRPr="00244EF4" w:rsidRDefault="00A94687" w:rsidP="00EB619F">
            <w:pPr>
              <w:jc w:val="center"/>
              <w:rPr>
                <w:rFonts w:eastAsia="Calibri"/>
                <w:bCs/>
                <w:color w:val="000000"/>
              </w:rPr>
            </w:pPr>
          </w:p>
        </w:tc>
        <w:tc>
          <w:tcPr>
            <w:tcW w:w="1795" w:type="dxa"/>
            <w:vAlign w:val="center"/>
          </w:tcPr>
          <w:p w:rsidR="00A94687" w:rsidRPr="00244EF4" w:rsidRDefault="00A94687" w:rsidP="00EB619F">
            <w:pPr>
              <w:jc w:val="center"/>
              <w:rPr>
                <w:rFonts w:eastAsia="Calibri"/>
                <w:bCs/>
                <w:color w:val="000000"/>
              </w:rPr>
            </w:pPr>
          </w:p>
        </w:tc>
        <w:tc>
          <w:tcPr>
            <w:tcW w:w="1560" w:type="dxa"/>
            <w:vAlign w:val="center"/>
          </w:tcPr>
          <w:p w:rsidR="00A94687" w:rsidRPr="00244EF4" w:rsidRDefault="00A94687" w:rsidP="00EB619F">
            <w:pPr>
              <w:jc w:val="center"/>
              <w:rPr>
                <w:rFonts w:eastAsia="Calibri"/>
                <w:bCs/>
                <w:color w:val="000000"/>
              </w:rPr>
            </w:pPr>
          </w:p>
        </w:tc>
        <w:tc>
          <w:tcPr>
            <w:tcW w:w="708" w:type="dxa"/>
            <w:vAlign w:val="center"/>
          </w:tcPr>
          <w:p w:rsidR="00A94687" w:rsidRPr="00244EF4" w:rsidRDefault="00A94687" w:rsidP="00EB619F">
            <w:pPr>
              <w:jc w:val="center"/>
              <w:rPr>
                <w:rFonts w:eastAsia="Calibri"/>
                <w:bCs/>
                <w:color w:val="000000"/>
              </w:rPr>
            </w:pPr>
          </w:p>
        </w:tc>
        <w:tc>
          <w:tcPr>
            <w:tcW w:w="709" w:type="dxa"/>
            <w:vAlign w:val="center"/>
          </w:tcPr>
          <w:p w:rsidR="00A94687" w:rsidRPr="00244EF4" w:rsidRDefault="00A94687" w:rsidP="00EB619F">
            <w:pPr>
              <w:jc w:val="center"/>
              <w:rPr>
                <w:rFonts w:eastAsia="Calibri"/>
                <w:bCs/>
                <w:color w:val="000000"/>
              </w:rPr>
            </w:pPr>
          </w:p>
        </w:tc>
        <w:tc>
          <w:tcPr>
            <w:tcW w:w="927" w:type="dxa"/>
            <w:vAlign w:val="center"/>
          </w:tcPr>
          <w:p w:rsidR="00A94687" w:rsidRPr="00244EF4" w:rsidRDefault="00A94687" w:rsidP="00EB619F">
            <w:pPr>
              <w:jc w:val="center"/>
              <w:rPr>
                <w:rFonts w:eastAsia="Calibri"/>
                <w:bCs/>
                <w:color w:val="000000"/>
              </w:rPr>
            </w:pPr>
          </w:p>
        </w:tc>
        <w:tc>
          <w:tcPr>
            <w:tcW w:w="1984" w:type="dxa"/>
            <w:vAlign w:val="center"/>
          </w:tcPr>
          <w:p w:rsidR="00A94687" w:rsidRPr="00244EF4" w:rsidRDefault="00A94687" w:rsidP="00EB619F">
            <w:pPr>
              <w:jc w:val="center"/>
              <w:rPr>
                <w:rFonts w:eastAsia="Calibri"/>
                <w:bCs/>
                <w:color w:val="000000"/>
              </w:rPr>
            </w:pPr>
          </w:p>
        </w:tc>
      </w:tr>
    </w:tbl>
    <w:p w:rsidR="00A94687" w:rsidRPr="00244EF4" w:rsidRDefault="00A94687" w:rsidP="00A94687">
      <w:pPr>
        <w:tabs>
          <w:tab w:val="left" w:pos="851"/>
        </w:tabs>
        <w:outlineLvl w:val="4"/>
        <w:rPr>
          <w:rFonts w:eastAsia="Calibri"/>
          <w:b/>
          <w:bCs/>
          <w:iCs/>
          <w:snapToGrid w:val="0"/>
          <w:color w:val="000000"/>
        </w:rPr>
      </w:pPr>
    </w:p>
    <w:p w:rsidR="00A94687" w:rsidRPr="00244EF4" w:rsidRDefault="00A94687" w:rsidP="00A94687">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Подписи Сторон</w:t>
      </w:r>
    </w:p>
    <w:p w:rsidR="00A94687" w:rsidRPr="00244EF4" w:rsidRDefault="00A94687" w:rsidP="00A94687">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998"/>
        <w:gridCol w:w="4999"/>
      </w:tblGrid>
      <w:tr w:rsidR="00A94687" w:rsidRPr="00AF6D45" w:rsidTr="00EB619F">
        <w:tc>
          <w:tcPr>
            <w:tcW w:w="4998" w:type="dxa"/>
          </w:tcPr>
          <w:p w:rsidR="00A94687" w:rsidRPr="00244EF4" w:rsidRDefault="00A94687" w:rsidP="00EB619F">
            <w:pPr>
              <w:jc w:val="both"/>
              <w:rPr>
                <w:snapToGrid w:val="0"/>
              </w:rPr>
            </w:pPr>
            <w:r w:rsidRPr="00244EF4">
              <w:rPr>
                <w:b/>
                <w:bCs/>
              </w:rPr>
              <w:t>Заказчик:</w:t>
            </w:r>
          </w:p>
        </w:tc>
        <w:tc>
          <w:tcPr>
            <w:tcW w:w="4999" w:type="dxa"/>
          </w:tcPr>
          <w:p w:rsidR="00A94687" w:rsidRPr="00AF6D45" w:rsidRDefault="00A94687" w:rsidP="00EB619F">
            <w:pPr>
              <w:ind w:firstLine="709"/>
              <w:jc w:val="both"/>
              <w:rPr>
                <w:snapToGrid w:val="0"/>
              </w:rPr>
            </w:pPr>
            <w:r w:rsidRPr="00244EF4">
              <w:rPr>
                <w:b/>
              </w:rPr>
              <w:t>Поставщик</w:t>
            </w:r>
            <w:r w:rsidRPr="00244EF4">
              <w:rPr>
                <w:b/>
                <w:bCs/>
              </w:rPr>
              <w:t>:</w:t>
            </w:r>
          </w:p>
        </w:tc>
      </w:tr>
    </w:tbl>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A94687">
      <w:pPr>
        <w:widowControl w:val="0"/>
        <w:rPr>
          <w:b/>
        </w:rPr>
      </w:pPr>
    </w:p>
    <w:p w:rsidR="00A94687" w:rsidRDefault="00A94687" w:rsidP="00355108">
      <w:pPr>
        <w:jc w:val="center"/>
        <w:rPr>
          <w:b/>
          <w:iCs/>
          <w:sz w:val="28"/>
          <w:szCs w:val="28"/>
        </w:rPr>
      </w:pPr>
      <w:r>
        <w:rPr>
          <w:b/>
          <w:iCs/>
          <w:sz w:val="28"/>
          <w:szCs w:val="28"/>
        </w:rP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A94687" w:rsidRPr="00CD2FAE" w:rsidTr="00EB619F">
        <w:trPr>
          <w:trHeight w:val="237"/>
          <w:jc w:val="center"/>
        </w:trPr>
        <w:tc>
          <w:tcPr>
            <w:tcW w:w="719" w:type="dxa"/>
            <w:tcBorders>
              <w:top w:val="single" w:sz="4" w:space="0" w:color="auto"/>
              <w:left w:val="single" w:sz="4" w:space="0" w:color="000000"/>
            </w:tcBorders>
            <w:shd w:val="clear" w:color="auto" w:fill="A6A6A6"/>
            <w:vAlign w:val="center"/>
          </w:tcPr>
          <w:p w:rsidR="00A94687" w:rsidRPr="00E27048" w:rsidRDefault="00A94687" w:rsidP="00EB619F">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A94687" w:rsidRPr="00CD2FAE" w:rsidRDefault="00A94687" w:rsidP="00EB619F">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A94687" w:rsidRPr="00CD2FAE" w:rsidRDefault="00A94687" w:rsidP="00EB619F">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A94687" w:rsidRPr="00CD2FAE" w:rsidRDefault="00A94687" w:rsidP="00EB619F">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keepNext/>
              <w:keepLines/>
              <w:ind w:right="113"/>
              <w:jc w:val="both"/>
              <w:rPr>
                <w:sz w:val="20"/>
                <w:szCs w:val="20"/>
              </w:rPr>
            </w:pPr>
            <w:r>
              <w:rPr>
                <w:sz w:val="20"/>
                <w:szCs w:val="20"/>
              </w:rPr>
              <w:t>Установлено, Приложение №1 – Описание объекта закупки</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keepNext/>
              <w:keepLines/>
              <w:ind w:right="113"/>
              <w:jc w:val="both"/>
              <w:rPr>
                <w:sz w:val="20"/>
                <w:szCs w:val="20"/>
              </w:rPr>
            </w:pPr>
            <w:r>
              <w:rPr>
                <w:sz w:val="20"/>
                <w:szCs w:val="20"/>
              </w:rPr>
              <w:t>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C4B14" w:rsidRDefault="00A94687" w:rsidP="00EB619F">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A94687" w:rsidRPr="00CC4B14" w:rsidRDefault="00A94687" w:rsidP="00EB619F">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A94687" w:rsidRPr="00CC4B14" w:rsidRDefault="00A94687" w:rsidP="00EB619F">
            <w:pPr>
              <w:widowControl w:val="0"/>
              <w:ind w:right="113"/>
              <w:contextualSpacing/>
              <w:jc w:val="both"/>
              <w:rPr>
                <w:sz w:val="20"/>
                <w:szCs w:val="20"/>
              </w:rPr>
            </w:pPr>
            <w:r w:rsidRPr="00CC4B14">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widowControl w:val="0"/>
              <w:ind w:right="113"/>
              <w:contextualSpacing/>
              <w:jc w:val="both"/>
              <w:rPr>
                <w:sz w:val="20"/>
                <w:szCs w:val="20"/>
              </w:rPr>
            </w:pPr>
            <w:r w:rsidRPr="00CD2FAE">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keepNext/>
              <w:keepLines/>
              <w:ind w:right="113"/>
              <w:jc w:val="both"/>
              <w:rPr>
                <w:sz w:val="20"/>
                <w:szCs w:val="20"/>
              </w:rPr>
            </w:pPr>
            <w:r>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keepNext/>
              <w:keepLines/>
              <w:ind w:right="113"/>
              <w:jc w:val="both"/>
              <w:rPr>
                <w:sz w:val="20"/>
                <w:szCs w:val="20"/>
              </w:rPr>
            </w:pPr>
            <w:r>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BA58B7" w:rsidRDefault="00A94687" w:rsidP="00EB619F">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A94687" w:rsidRPr="00BA58B7" w:rsidRDefault="00A94687" w:rsidP="00EB619F">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A94687" w:rsidRPr="000A2B77" w:rsidRDefault="00A94687" w:rsidP="00EB619F">
            <w:pPr>
              <w:widowControl w:val="0"/>
              <w:autoSpaceDE w:val="0"/>
              <w:autoSpaceDN w:val="0"/>
              <w:adjustRightInd w:val="0"/>
              <w:jc w:val="both"/>
              <w:rPr>
                <w:i/>
                <w:sz w:val="16"/>
                <w:szCs w:val="16"/>
              </w:rPr>
            </w:pPr>
            <w:r w:rsidRPr="000A2B77">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A94687" w:rsidRPr="000A2B77" w:rsidRDefault="00A94687" w:rsidP="00EB619F">
            <w:pPr>
              <w:keepNext/>
              <w:keepLines/>
              <w:ind w:right="113"/>
              <w:jc w:val="both"/>
              <w:rPr>
                <w:sz w:val="20"/>
                <w:szCs w:val="20"/>
              </w:rPr>
            </w:pPr>
            <w:r>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A94687" w:rsidRPr="00CD2FAE" w:rsidRDefault="00A94687" w:rsidP="00EB619F">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lastRenderedPageBreak/>
              <w:t>2</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keepNext/>
              <w:keepLines/>
              <w:ind w:right="113"/>
              <w:jc w:val="both"/>
              <w:rPr>
                <w:b/>
                <w:sz w:val="20"/>
                <w:szCs w:val="20"/>
              </w:rPr>
            </w:pPr>
            <w:r w:rsidRPr="00CD2FAE">
              <w:rPr>
                <w:b/>
                <w:sz w:val="20"/>
                <w:szCs w:val="20"/>
              </w:rPr>
              <w:t xml:space="preserve">Для юридических лиц </w:t>
            </w:r>
          </w:p>
          <w:p w:rsidR="00A94687" w:rsidRPr="00CD2FAE" w:rsidRDefault="00A94687" w:rsidP="00EB619F">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A94687" w:rsidRPr="007943CF" w:rsidRDefault="00A94687" w:rsidP="00A94687">
            <w:pPr>
              <w:pStyle w:val="ListParagraph"/>
              <w:keepNext/>
              <w:keepLines/>
              <w:numPr>
                <w:ilvl w:val="0"/>
                <w:numId w:val="2"/>
              </w:numPr>
              <w:ind w:left="0" w:right="113" w:firstLine="337"/>
              <w:jc w:val="both"/>
              <w:rPr>
                <w:sz w:val="20"/>
                <w:lang w:val="ru-RU"/>
              </w:rPr>
            </w:pPr>
            <w:r w:rsidRPr="007943CF">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A94687" w:rsidRPr="007943CF" w:rsidRDefault="00A94687" w:rsidP="00A94687">
            <w:pPr>
              <w:pStyle w:val="ListParagraph"/>
              <w:keepNext/>
              <w:keepLines/>
              <w:numPr>
                <w:ilvl w:val="0"/>
                <w:numId w:val="2"/>
              </w:numPr>
              <w:ind w:left="0" w:right="113" w:firstLine="540"/>
              <w:jc w:val="both"/>
              <w:rPr>
                <w:sz w:val="20"/>
                <w:lang w:val="ru-RU"/>
              </w:rPr>
            </w:pPr>
            <w:r w:rsidRPr="007943CF">
              <w:rPr>
                <w:sz w:val="20"/>
                <w:lang w:val="ru-RU"/>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94687" w:rsidRPr="007943CF" w:rsidRDefault="00A94687" w:rsidP="00A94687">
            <w:pPr>
              <w:pStyle w:val="ListParagraph"/>
              <w:keepNext/>
              <w:keepLines/>
              <w:numPr>
                <w:ilvl w:val="0"/>
                <w:numId w:val="2"/>
              </w:numPr>
              <w:ind w:left="0" w:right="113"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A94687" w:rsidRPr="007943CF" w:rsidRDefault="00A94687" w:rsidP="00A94687">
            <w:pPr>
              <w:pStyle w:val="ListParagraph"/>
              <w:numPr>
                <w:ilvl w:val="0"/>
                <w:numId w:val="6"/>
              </w:numPr>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A94687" w:rsidRPr="007943CF" w:rsidRDefault="00A94687" w:rsidP="00A94687">
            <w:pPr>
              <w:pStyle w:val="ListParagraph"/>
              <w:numPr>
                <w:ilvl w:val="0"/>
                <w:numId w:val="6"/>
              </w:numPr>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A94687" w:rsidRPr="007943CF" w:rsidRDefault="00A94687" w:rsidP="00A94687">
            <w:pPr>
              <w:pStyle w:val="ListParagraph"/>
              <w:numPr>
                <w:ilvl w:val="0"/>
                <w:numId w:val="6"/>
              </w:numPr>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A94687" w:rsidRPr="007943CF" w:rsidRDefault="00A94687" w:rsidP="00A94687">
            <w:pPr>
              <w:pStyle w:val="ListParagraph"/>
              <w:numPr>
                <w:ilvl w:val="0"/>
                <w:numId w:val="6"/>
              </w:numPr>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A94687" w:rsidRPr="007943CF" w:rsidRDefault="00A94687" w:rsidP="00A94687">
            <w:pPr>
              <w:pStyle w:val="ListParagraph"/>
              <w:numPr>
                <w:ilvl w:val="0"/>
                <w:numId w:val="6"/>
              </w:numPr>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A94687" w:rsidRPr="00CD2FAE" w:rsidRDefault="00A94687" w:rsidP="00EB619F">
            <w:pPr>
              <w:pStyle w:val="aa"/>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A94687" w:rsidRPr="007943CF" w:rsidRDefault="00A94687" w:rsidP="00A94687">
            <w:pPr>
              <w:pStyle w:val="ListParagraph"/>
              <w:keepNext/>
              <w:keepLines/>
              <w:numPr>
                <w:ilvl w:val="0"/>
                <w:numId w:val="2"/>
              </w:numPr>
              <w:ind w:left="0" w:right="113" w:firstLine="337"/>
              <w:jc w:val="both"/>
              <w:rPr>
                <w:sz w:val="20"/>
                <w:lang w:val="ru-RU"/>
              </w:rPr>
            </w:pPr>
            <w:r w:rsidRPr="007943CF">
              <w:rPr>
                <w:sz w:val="20"/>
                <w:lang w:val="ru-RU"/>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A94687" w:rsidRPr="007943CF" w:rsidRDefault="00A94687" w:rsidP="00A94687">
            <w:pPr>
              <w:pStyle w:val="ListParagraph"/>
              <w:keepNext/>
              <w:keepLines/>
              <w:numPr>
                <w:ilvl w:val="0"/>
                <w:numId w:val="3"/>
              </w:numPr>
              <w:ind w:left="53" w:right="113" w:firstLine="284"/>
              <w:jc w:val="both"/>
              <w:rPr>
                <w:sz w:val="20"/>
                <w:lang w:val="ru-RU"/>
              </w:rPr>
            </w:pPr>
            <w:r w:rsidRPr="007943CF">
              <w:rPr>
                <w:sz w:val="20"/>
                <w:lang w:val="ru-RU"/>
              </w:rPr>
              <w:t>адрес электронной почты;</w:t>
            </w:r>
          </w:p>
          <w:p w:rsidR="00A94687" w:rsidRPr="007943CF" w:rsidRDefault="00A94687" w:rsidP="00A94687">
            <w:pPr>
              <w:pStyle w:val="ListParagraph"/>
              <w:keepNext/>
              <w:keepLines/>
              <w:numPr>
                <w:ilvl w:val="0"/>
                <w:numId w:val="3"/>
              </w:numPr>
              <w:ind w:left="53" w:right="113" w:firstLine="284"/>
              <w:jc w:val="both"/>
              <w:rPr>
                <w:sz w:val="20"/>
                <w:lang w:val="ru-RU"/>
              </w:rPr>
            </w:pPr>
            <w:r w:rsidRPr="007943CF">
              <w:rPr>
                <w:sz w:val="20"/>
                <w:lang w:val="ru-RU"/>
              </w:rPr>
              <w:t>номер контактного телефона;</w:t>
            </w:r>
          </w:p>
          <w:p w:rsidR="00A94687" w:rsidRPr="007943CF" w:rsidRDefault="00A94687" w:rsidP="00A94687">
            <w:pPr>
              <w:pStyle w:val="ListParagraph"/>
              <w:keepNext/>
              <w:keepLines/>
              <w:numPr>
                <w:ilvl w:val="0"/>
                <w:numId w:val="2"/>
              </w:numPr>
              <w:ind w:left="0" w:right="113"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A94687" w:rsidRPr="007943CF" w:rsidRDefault="00A94687" w:rsidP="00A94687">
            <w:pPr>
              <w:pStyle w:val="ListParagraph"/>
              <w:keepNext/>
              <w:keepLines/>
              <w:numPr>
                <w:ilvl w:val="0"/>
                <w:numId w:val="2"/>
              </w:numPr>
              <w:ind w:left="0" w:right="113" w:firstLine="337"/>
              <w:jc w:val="both"/>
              <w:rPr>
                <w:sz w:val="20"/>
                <w:lang w:val="ru-RU"/>
              </w:rPr>
            </w:pPr>
            <w:r w:rsidRPr="007943CF">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A94687" w:rsidRPr="007943CF" w:rsidRDefault="00A94687" w:rsidP="00A94687">
            <w:pPr>
              <w:pStyle w:val="ListParagraph"/>
              <w:keepNext/>
              <w:keepLines/>
              <w:numPr>
                <w:ilvl w:val="0"/>
                <w:numId w:val="2"/>
              </w:numPr>
              <w:ind w:left="0" w:right="113" w:firstLine="337"/>
              <w:jc w:val="both"/>
              <w:rPr>
                <w:sz w:val="20"/>
                <w:lang w:val="ru-RU"/>
              </w:rPr>
            </w:pPr>
            <w:r w:rsidRPr="007943CF">
              <w:rPr>
                <w:sz w:val="20"/>
                <w:lang w:val="ru-RU"/>
              </w:rPr>
              <w:t>выписка из единого государственного реестра юридических лиц;</w:t>
            </w:r>
          </w:p>
          <w:p w:rsidR="00A94687" w:rsidRPr="007943CF" w:rsidRDefault="00A94687" w:rsidP="00A94687">
            <w:pPr>
              <w:pStyle w:val="ListParagraph"/>
              <w:keepNext/>
              <w:keepLines/>
              <w:numPr>
                <w:ilvl w:val="0"/>
                <w:numId w:val="2"/>
              </w:numPr>
              <w:ind w:left="0" w:right="113"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A94687" w:rsidRPr="007943CF" w:rsidRDefault="00A94687" w:rsidP="00A94687">
            <w:pPr>
              <w:pStyle w:val="ListParagraph"/>
              <w:keepNext/>
              <w:keepLines/>
              <w:numPr>
                <w:ilvl w:val="0"/>
                <w:numId w:val="2"/>
              </w:numPr>
              <w:ind w:left="0" w:right="113" w:firstLine="337"/>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A94687" w:rsidRPr="00CD2FAE" w:rsidRDefault="00A94687" w:rsidP="00EB619F">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A94687" w:rsidRPr="007943CF" w:rsidRDefault="00A94687" w:rsidP="00A94687">
            <w:pPr>
              <w:pStyle w:val="ListParagraph"/>
              <w:keepNext/>
              <w:keepLines/>
              <w:numPr>
                <w:ilvl w:val="0"/>
                <w:numId w:val="3"/>
              </w:numPr>
              <w:ind w:left="53" w:right="113" w:firstLine="284"/>
              <w:jc w:val="both"/>
              <w:rPr>
                <w:sz w:val="20"/>
                <w:lang w:val="ru-RU"/>
              </w:rPr>
            </w:pPr>
            <w:r w:rsidRPr="007943CF">
              <w:rPr>
                <w:sz w:val="20"/>
                <w:lang w:val="ru-RU"/>
              </w:rPr>
              <w:t xml:space="preserve">фамилия, имя, отчество (при наличии); </w:t>
            </w:r>
          </w:p>
          <w:p w:rsidR="00A94687" w:rsidRPr="007943CF" w:rsidRDefault="00A94687" w:rsidP="00A94687">
            <w:pPr>
              <w:pStyle w:val="ListParagraph"/>
              <w:keepNext/>
              <w:keepLines/>
              <w:numPr>
                <w:ilvl w:val="0"/>
                <w:numId w:val="3"/>
              </w:numPr>
              <w:ind w:left="53" w:right="113" w:firstLine="284"/>
              <w:jc w:val="both"/>
              <w:rPr>
                <w:sz w:val="20"/>
                <w:lang w:val="ru-RU"/>
              </w:rPr>
            </w:pPr>
            <w:r w:rsidRPr="007943CF">
              <w:rPr>
                <w:sz w:val="20"/>
                <w:lang w:val="ru-RU"/>
              </w:rPr>
              <w:t>место жительства физического лица;</w:t>
            </w:r>
          </w:p>
          <w:p w:rsidR="00A94687" w:rsidRPr="007943CF" w:rsidRDefault="00A94687" w:rsidP="00A94687">
            <w:pPr>
              <w:pStyle w:val="ListParagraph"/>
              <w:keepNext/>
              <w:keepLines/>
              <w:numPr>
                <w:ilvl w:val="0"/>
                <w:numId w:val="3"/>
              </w:numPr>
              <w:ind w:left="53" w:right="113" w:firstLine="284"/>
              <w:jc w:val="both"/>
              <w:rPr>
                <w:sz w:val="20"/>
                <w:lang w:val="ru-RU"/>
              </w:rPr>
            </w:pPr>
            <w:r w:rsidRPr="007943CF">
              <w:rPr>
                <w:sz w:val="20"/>
                <w:lang w:val="ru-RU"/>
              </w:rPr>
              <w:t>адрес электронной почты;</w:t>
            </w:r>
          </w:p>
          <w:p w:rsidR="00A94687" w:rsidRPr="007943CF" w:rsidRDefault="00A94687" w:rsidP="00A94687">
            <w:pPr>
              <w:pStyle w:val="ListParagraph"/>
              <w:keepNext/>
              <w:keepLines/>
              <w:numPr>
                <w:ilvl w:val="0"/>
                <w:numId w:val="3"/>
              </w:numPr>
              <w:ind w:left="53" w:right="113" w:firstLine="284"/>
              <w:jc w:val="both"/>
              <w:rPr>
                <w:sz w:val="20"/>
                <w:lang w:val="ru-RU"/>
              </w:rPr>
            </w:pPr>
            <w:r w:rsidRPr="007943CF">
              <w:rPr>
                <w:sz w:val="20"/>
                <w:lang w:val="ru-RU"/>
              </w:rPr>
              <w:t xml:space="preserve">номер контактного телефона; </w:t>
            </w:r>
          </w:p>
          <w:p w:rsidR="00A94687" w:rsidRPr="007943CF" w:rsidRDefault="00A94687" w:rsidP="00A94687">
            <w:pPr>
              <w:pStyle w:val="ListParagraph"/>
              <w:keepNext/>
              <w:keepLines/>
              <w:numPr>
                <w:ilvl w:val="0"/>
                <w:numId w:val="5"/>
              </w:numPr>
              <w:ind w:left="53" w:right="113" w:firstLine="284"/>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A94687" w:rsidRPr="007943CF" w:rsidRDefault="00A94687" w:rsidP="00A94687">
            <w:pPr>
              <w:pStyle w:val="ListParagraph"/>
              <w:keepNext/>
              <w:keepLines/>
              <w:numPr>
                <w:ilvl w:val="0"/>
                <w:numId w:val="5"/>
              </w:numPr>
              <w:ind w:left="53" w:right="113" w:firstLine="284"/>
              <w:jc w:val="both"/>
              <w:rPr>
                <w:sz w:val="20"/>
                <w:lang w:val="ru-RU"/>
              </w:rPr>
            </w:pPr>
            <w:r w:rsidRPr="007943CF">
              <w:rPr>
                <w:sz w:val="20"/>
                <w:lang w:val="ru-RU"/>
              </w:rPr>
              <w:t>выписка из единого государственного реестра индивидуальных предпринимателей;</w:t>
            </w:r>
          </w:p>
          <w:p w:rsidR="00A94687" w:rsidRPr="007943CF" w:rsidRDefault="00A94687" w:rsidP="00A94687">
            <w:pPr>
              <w:pStyle w:val="ListParagraph"/>
              <w:keepNext/>
              <w:keepLines/>
              <w:numPr>
                <w:ilvl w:val="0"/>
                <w:numId w:val="5"/>
              </w:numPr>
              <w:ind w:left="53" w:right="113" w:firstLine="284"/>
              <w:jc w:val="both"/>
              <w:rPr>
                <w:sz w:val="20"/>
                <w:lang w:val="ru-RU"/>
              </w:rPr>
            </w:pPr>
            <w:r w:rsidRPr="007943CF">
              <w:rPr>
                <w:sz w:val="20"/>
                <w:lang w:val="ru-RU"/>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A94687" w:rsidRPr="007943CF" w:rsidRDefault="00A94687" w:rsidP="00A94687">
            <w:pPr>
              <w:pStyle w:val="ListParagraph"/>
              <w:keepNext/>
              <w:keepLines/>
              <w:numPr>
                <w:ilvl w:val="0"/>
                <w:numId w:val="5"/>
              </w:numPr>
              <w:ind w:left="53" w:right="113"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A94687" w:rsidRPr="00CD2FAE" w:rsidRDefault="00A94687" w:rsidP="00EB619F">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A94687" w:rsidRPr="007943CF" w:rsidRDefault="00A94687" w:rsidP="00A94687">
            <w:pPr>
              <w:pStyle w:val="ListParagraph"/>
              <w:keepNext/>
              <w:keepLines/>
              <w:numPr>
                <w:ilvl w:val="0"/>
                <w:numId w:val="4"/>
              </w:numPr>
              <w:ind w:left="53" w:right="113" w:firstLine="196"/>
              <w:jc w:val="both"/>
              <w:rPr>
                <w:sz w:val="20"/>
                <w:lang w:val="ru-RU"/>
              </w:rPr>
            </w:pPr>
            <w:r w:rsidRPr="007943CF">
              <w:rPr>
                <w:sz w:val="20"/>
                <w:lang w:val="ru-RU"/>
              </w:rPr>
              <w:t xml:space="preserve">фамилия, имя, отчество (при наличии); </w:t>
            </w:r>
          </w:p>
          <w:p w:rsidR="00A94687" w:rsidRPr="007943CF" w:rsidRDefault="00A94687" w:rsidP="00A94687">
            <w:pPr>
              <w:pStyle w:val="ListParagraph"/>
              <w:keepNext/>
              <w:keepLines/>
              <w:numPr>
                <w:ilvl w:val="0"/>
                <w:numId w:val="4"/>
              </w:numPr>
              <w:ind w:left="53" w:right="113"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A94687" w:rsidRPr="007943CF" w:rsidRDefault="00A94687" w:rsidP="00A94687">
            <w:pPr>
              <w:pStyle w:val="ListParagraph"/>
              <w:keepNext/>
              <w:keepLines/>
              <w:numPr>
                <w:ilvl w:val="0"/>
                <w:numId w:val="4"/>
              </w:numPr>
              <w:ind w:left="53" w:right="113" w:firstLine="196"/>
              <w:jc w:val="both"/>
              <w:rPr>
                <w:sz w:val="20"/>
                <w:lang w:val="ru-RU"/>
              </w:rPr>
            </w:pPr>
            <w:r w:rsidRPr="007943CF">
              <w:rPr>
                <w:sz w:val="20"/>
                <w:lang w:val="ru-RU"/>
              </w:rPr>
              <w:t>место жительства физического лица;</w:t>
            </w:r>
          </w:p>
          <w:p w:rsidR="00A94687" w:rsidRPr="007943CF" w:rsidRDefault="00A94687" w:rsidP="00A94687">
            <w:pPr>
              <w:pStyle w:val="ListParagraph"/>
              <w:keepNext/>
              <w:keepLines/>
              <w:numPr>
                <w:ilvl w:val="0"/>
                <w:numId w:val="4"/>
              </w:numPr>
              <w:ind w:left="53" w:right="113" w:firstLine="196"/>
              <w:jc w:val="both"/>
              <w:rPr>
                <w:sz w:val="20"/>
                <w:lang w:val="ru-RU"/>
              </w:rPr>
            </w:pPr>
            <w:r w:rsidRPr="007943CF">
              <w:rPr>
                <w:sz w:val="20"/>
                <w:lang w:val="ru-RU"/>
              </w:rPr>
              <w:t>адрес электронной почты;</w:t>
            </w:r>
          </w:p>
          <w:p w:rsidR="00A94687" w:rsidRPr="007943CF" w:rsidRDefault="00A94687" w:rsidP="00A94687">
            <w:pPr>
              <w:pStyle w:val="ListParagraph"/>
              <w:keepNext/>
              <w:keepLines/>
              <w:widowControl w:val="0"/>
              <w:numPr>
                <w:ilvl w:val="0"/>
                <w:numId w:val="4"/>
              </w:numPr>
              <w:ind w:left="53" w:right="113" w:firstLine="196"/>
              <w:jc w:val="both"/>
              <w:rPr>
                <w:sz w:val="20"/>
                <w:lang w:val="ru-RU"/>
              </w:rPr>
            </w:pPr>
            <w:r w:rsidRPr="007943CF">
              <w:rPr>
                <w:sz w:val="20"/>
                <w:lang w:val="ru-RU"/>
              </w:rPr>
              <w:t>номер контактного телефона;</w:t>
            </w:r>
          </w:p>
          <w:p w:rsidR="00A94687" w:rsidRPr="007943CF" w:rsidRDefault="00A94687" w:rsidP="00A94687">
            <w:pPr>
              <w:pStyle w:val="ListParagraph"/>
              <w:keepNext/>
              <w:keepLines/>
              <w:widowControl w:val="0"/>
              <w:numPr>
                <w:ilvl w:val="0"/>
                <w:numId w:val="4"/>
              </w:numPr>
              <w:ind w:left="53" w:right="113"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A94687" w:rsidRPr="00CD2FAE" w:rsidRDefault="00A94687" w:rsidP="00EB619F">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1F5312" w:rsidRDefault="00A94687" w:rsidP="00EB619F">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A94687" w:rsidRPr="001F5312" w:rsidRDefault="00A94687" w:rsidP="00EB619F">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A94687" w:rsidRPr="001F5312" w:rsidRDefault="00A94687" w:rsidP="00EB619F">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A94687" w:rsidRPr="001F5312" w:rsidRDefault="00A94687" w:rsidP="00EB619F">
            <w:pPr>
              <w:widowControl w:val="0"/>
              <w:ind w:right="113"/>
              <w:contextualSpacing/>
              <w:jc w:val="both"/>
              <w:rPr>
                <w:sz w:val="20"/>
                <w:szCs w:val="20"/>
              </w:rPr>
            </w:pPr>
            <w:r>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1F5312" w:rsidRDefault="00A94687" w:rsidP="00EB619F">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A94687" w:rsidRPr="001F5312" w:rsidRDefault="00A94687" w:rsidP="00EB619F">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A94687" w:rsidRPr="001F5312" w:rsidRDefault="00A94687" w:rsidP="00EB619F">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A94687" w:rsidRPr="001F5312" w:rsidRDefault="00A94687" w:rsidP="00EB619F">
            <w:pPr>
              <w:widowControl w:val="0"/>
              <w:ind w:right="113"/>
              <w:contextualSpacing/>
              <w:jc w:val="both"/>
              <w:rPr>
                <w:sz w:val="20"/>
                <w:szCs w:val="20"/>
              </w:rPr>
            </w:pPr>
            <w:r>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0267BD" w:rsidRDefault="00A94687" w:rsidP="00EB619F">
            <w:pPr>
              <w:widowControl w:val="0"/>
              <w:snapToGrid w:val="0"/>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A94687" w:rsidRPr="000267BD" w:rsidRDefault="00A94687" w:rsidP="00EB619F">
            <w:pPr>
              <w:widowControl w:val="0"/>
              <w:autoSpaceDE w:val="0"/>
              <w:autoSpaceDN w:val="0"/>
              <w:adjustRightInd w:val="0"/>
              <w:jc w:val="both"/>
              <w:rPr>
                <w:b/>
                <w:sz w:val="20"/>
                <w:szCs w:val="20"/>
              </w:rPr>
            </w:pPr>
            <w:r w:rsidRPr="000267BD">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A94687" w:rsidRPr="000267BD" w:rsidRDefault="00A94687" w:rsidP="00EB619F">
            <w:pPr>
              <w:widowControl w:val="0"/>
              <w:autoSpaceDE w:val="0"/>
              <w:autoSpaceDN w:val="0"/>
              <w:adjustRightInd w:val="0"/>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A94687" w:rsidRPr="000267BD" w:rsidRDefault="00A94687" w:rsidP="00EB619F">
            <w:pPr>
              <w:widowControl w:val="0"/>
              <w:ind w:right="113"/>
              <w:contextualSpacing/>
              <w:jc w:val="both"/>
              <w:rPr>
                <w:sz w:val="20"/>
                <w:szCs w:val="20"/>
              </w:rPr>
            </w:pPr>
            <w:r w:rsidRPr="000267BD">
              <w:rPr>
                <w:sz w:val="20"/>
                <w:szCs w:val="20"/>
              </w:rPr>
              <w:t>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lastRenderedPageBreak/>
              <w:t>2.7</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widowControl w:val="0"/>
              <w:ind w:right="113"/>
              <w:contextualSpacing/>
              <w:jc w:val="both"/>
              <w:rPr>
                <w:sz w:val="20"/>
                <w:szCs w:val="20"/>
              </w:rPr>
            </w:pPr>
            <w:r>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A94687" w:rsidRPr="00CD2FAE" w:rsidRDefault="00A94687" w:rsidP="00EB619F">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widowControl w:val="0"/>
              <w:ind w:right="113"/>
              <w:contextualSpacing/>
              <w:jc w:val="both"/>
              <w:rPr>
                <w:sz w:val="20"/>
                <w:szCs w:val="20"/>
              </w:rPr>
            </w:pPr>
            <w:r>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A94687" w:rsidRPr="00CD2FAE" w:rsidRDefault="00A94687" w:rsidP="00EB619F">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widowControl w:val="0"/>
              <w:ind w:right="113"/>
              <w:contextualSpacing/>
              <w:jc w:val="both"/>
              <w:rPr>
                <w:sz w:val="20"/>
                <w:szCs w:val="20"/>
              </w:rPr>
            </w:pPr>
            <w:r w:rsidRPr="00CD2FAE">
              <w:rPr>
                <w:sz w:val="20"/>
                <w:szCs w:val="20"/>
              </w:rPr>
              <w:t>Не установлено</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A94687" w:rsidRPr="00CD2FAE" w:rsidTr="00EB619F">
        <w:trPr>
          <w:trHeight w:val="119"/>
          <w:jc w:val="center"/>
        </w:trPr>
        <w:tc>
          <w:tcPr>
            <w:tcW w:w="719" w:type="dxa"/>
            <w:tcBorders>
              <w:top w:val="single" w:sz="4" w:space="0" w:color="000000"/>
              <w:left w:val="single" w:sz="4" w:space="0" w:color="000000"/>
              <w:bottom w:val="single" w:sz="4" w:space="0" w:color="000000"/>
            </w:tcBorders>
            <w:vAlign w:val="center"/>
          </w:tcPr>
          <w:p w:rsidR="00A94687" w:rsidRPr="00CD2FAE" w:rsidRDefault="00A94687" w:rsidP="00EB619F">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A94687" w:rsidRPr="00CD2FAE" w:rsidRDefault="00A94687" w:rsidP="00EB619F">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A94687" w:rsidRPr="00CD2FAE" w:rsidRDefault="00A94687" w:rsidP="00EB619F">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A94687" w:rsidRPr="00CD2FAE" w:rsidRDefault="00A94687" w:rsidP="00A94687">
      <w:pPr>
        <w:ind w:left="-567" w:right="-568"/>
        <w:jc w:val="both"/>
        <w:rPr>
          <w:sz w:val="20"/>
          <w:szCs w:val="20"/>
        </w:rPr>
      </w:pPr>
    </w:p>
    <w:p w:rsidR="00A94687" w:rsidRPr="00E27048" w:rsidRDefault="00A94687" w:rsidP="00A94687">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A94687" w:rsidRDefault="00A94687" w:rsidP="00A94687">
      <w:pPr>
        <w:spacing w:line="276" w:lineRule="auto"/>
        <w:jc w:val="both"/>
        <w:rPr>
          <w:b/>
          <w:iCs/>
          <w:sz w:val="28"/>
          <w:szCs w:val="28"/>
        </w:rPr>
      </w:pPr>
      <w:r>
        <w:rPr>
          <w:b/>
          <w:iCs/>
          <w:sz w:val="28"/>
          <w:szCs w:val="28"/>
        </w:rPr>
        <w:br w:type="page"/>
      </w:r>
    </w:p>
    <w:p w:rsidR="00A94687" w:rsidRPr="00653F8E" w:rsidRDefault="00A94687" w:rsidP="00A94687">
      <w:pPr>
        <w:pStyle w:val="consplusnormal1"/>
        <w:keepNext/>
        <w:keepLines/>
        <w:tabs>
          <w:tab w:val="left" w:pos="284"/>
          <w:tab w:val="left" w:pos="567"/>
        </w:tabs>
        <w:spacing w:before="0" w:after="0" w:line="276" w:lineRule="auto"/>
        <w:ind w:left="0" w:right="0" w:firstLine="567"/>
        <w:jc w:val="both"/>
        <w:rPr>
          <w:b/>
          <w:sz w:val="20"/>
          <w:szCs w:val="20"/>
        </w:rPr>
      </w:pPr>
      <w:r w:rsidRPr="00653F8E">
        <w:rPr>
          <w:b/>
          <w:sz w:val="20"/>
          <w:szCs w:val="20"/>
        </w:rPr>
        <w:lastRenderedPageBreak/>
        <w:t>ИНСТРУКЦИЯ ПО ЗАПОЛНЕНИЮ ЗАЯВКИ НА УЧАСТИЕ В ЭЛЕКТРОННОМ АУКЦИОНЕ</w:t>
      </w:r>
    </w:p>
    <w:p w:rsidR="00A94687" w:rsidRPr="00653F8E" w:rsidRDefault="00A94687" w:rsidP="00A94687">
      <w:pPr>
        <w:keepNext/>
        <w:keepLines/>
        <w:tabs>
          <w:tab w:val="left" w:pos="284"/>
          <w:tab w:val="left" w:pos="567"/>
        </w:tabs>
        <w:spacing w:line="276" w:lineRule="auto"/>
        <w:ind w:firstLine="567"/>
        <w:jc w:val="both"/>
        <w:rPr>
          <w:b/>
          <w:bCs/>
          <w:sz w:val="20"/>
          <w:szCs w:val="20"/>
        </w:rPr>
      </w:pPr>
    </w:p>
    <w:p w:rsidR="00A94687" w:rsidRPr="00653F8E" w:rsidRDefault="00A94687" w:rsidP="00A94687">
      <w:pPr>
        <w:keepNext/>
        <w:keepLines/>
        <w:tabs>
          <w:tab w:val="left" w:pos="284"/>
          <w:tab w:val="left" w:pos="567"/>
        </w:tabs>
        <w:spacing w:line="276" w:lineRule="auto"/>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A94687" w:rsidRPr="00653F8E" w:rsidRDefault="00A94687" w:rsidP="00A94687">
      <w:pPr>
        <w:keepNext/>
        <w:keepLines/>
        <w:tabs>
          <w:tab w:val="left" w:pos="284"/>
          <w:tab w:val="left" w:pos="567"/>
        </w:tabs>
        <w:spacing w:line="276" w:lineRule="auto"/>
        <w:ind w:firstLine="567"/>
        <w:jc w:val="both"/>
        <w:rPr>
          <w:b/>
          <w:bCs/>
          <w:sz w:val="20"/>
          <w:szCs w:val="20"/>
        </w:rPr>
      </w:pP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 xml:space="preserve">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w:t>
      </w:r>
      <w:r w:rsidRPr="00653F8E">
        <w:rPr>
          <w:sz w:val="20"/>
          <w:szCs w:val="20"/>
        </w:rPr>
        <w:lastRenderedPageBreak/>
        <w:t>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A94687" w:rsidRPr="00653F8E" w:rsidRDefault="00A94687" w:rsidP="00A94687">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355108" w:rsidRDefault="00355108" w:rsidP="00A94687">
      <w:pPr>
        <w:rPr>
          <w:b/>
          <w:iCs/>
          <w:sz w:val="28"/>
          <w:szCs w:val="28"/>
        </w:rPr>
      </w:pPr>
      <w:bookmarkStart w:id="2" w:name="_GoBack"/>
      <w:bookmarkEnd w:id="2"/>
    </w:p>
    <w:sectPr w:rsidR="00355108" w:rsidSect="00A94687">
      <w:pgSz w:w="11906" w:h="16838"/>
      <w:pgMar w:top="284" w:right="850"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1"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 w15:restartNumberingAfterBreak="0">
    <w:nsid w:val="23843F64"/>
    <w:multiLevelType w:val="hybridMultilevel"/>
    <w:tmpl w:val="9266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5B"/>
    <w:rsid w:val="000879F4"/>
    <w:rsid w:val="00087CDC"/>
    <w:rsid w:val="000A1044"/>
    <w:rsid w:val="001F75DB"/>
    <w:rsid w:val="002D6CB3"/>
    <w:rsid w:val="00350B87"/>
    <w:rsid w:val="00355108"/>
    <w:rsid w:val="003D3BD5"/>
    <w:rsid w:val="00482618"/>
    <w:rsid w:val="00485C5B"/>
    <w:rsid w:val="004E3A43"/>
    <w:rsid w:val="00556CBC"/>
    <w:rsid w:val="0055704A"/>
    <w:rsid w:val="005A4400"/>
    <w:rsid w:val="005B115C"/>
    <w:rsid w:val="006214C2"/>
    <w:rsid w:val="006A37FD"/>
    <w:rsid w:val="006E3088"/>
    <w:rsid w:val="0079345C"/>
    <w:rsid w:val="007D2802"/>
    <w:rsid w:val="008316DB"/>
    <w:rsid w:val="008D1CA4"/>
    <w:rsid w:val="009460BF"/>
    <w:rsid w:val="0095170A"/>
    <w:rsid w:val="009C40FB"/>
    <w:rsid w:val="009C5DCF"/>
    <w:rsid w:val="009C7BE4"/>
    <w:rsid w:val="00A0528F"/>
    <w:rsid w:val="00A41DF8"/>
    <w:rsid w:val="00A94687"/>
    <w:rsid w:val="00AF3194"/>
    <w:rsid w:val="00B1474A"/>
    <w:rsid w:val="00B33FEA"/>
    <w:rsid w:val="00B571DC"/>
    <w:rsid w:val="00BC73D0"/>
    <w:rsid w:val="00BD27BB"/>
    <w:rsid w:val="00CD646D"/>
    <w:rsid w:val="00CF386A"/>
    <w:rsid w:val="00D310E3"/>
    <w:rsid w:val="00E50070"/>
    <w:rsid w:val="00EF10E9"/>
    <w:rsid w:val="00F57A31"/>
    <w:rsid w:val="00F84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374AA-FD1D-4D0F-8820-947F0AF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0E9"/>
    <w:pPr>
      <w:suppressAutoHyphens/>
      <w:spacing w:after="0" w:line="240" w:lineRule="auto"/>
    </w:pPr>
    <w:rPr>
      <w:rFonts w:ascii="Times New Roman" w:eastAsia="Times New Roman" w:hAnsi="Times New Roman" w:cs="Times New Roman"/>
      <w:sz w:val="24"/>
      <w:szCs w:val="24"/>
      <w:lang w:eastAsia="zh-CN"/>
    </w:rPr>
  </w:style>
  <w:style w:type="paragraph" w:styleId="5">
    <w:name w:val="heading 5"/>
    <w:basedOn w:val="a"/>
    <w:next w:val="a"/>
    <w:link w:val="50"/>
    <w:qFormat/>
    <w:rsid w:val="00A94687"/>
    <w:pPr>
      <w:suppressAutoHyphens w:val="0"/>
      <w:spacing w:before="240" w:after="60"/>
      <w:outlineLvl w:val="4"/>
    </w:pPr>
    <w:rPr>
      <w:rFonts w:eastAsia="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400"/>
    <w:rPr>
      <w:color w:val="0000FF"/>
      <w:u w:val="single"/>
    </w:rPr>
  </w:style>
  <w:style w:type="paragraph" w:styleId="a4">
    <w:name w:val="Balloon Text"/>
    <w:basedOn w:val="a"/>
    <w:link w:val="a5"/>
    <w:uiPriority w:val="99"/>
    <w:semiHidden/>
    <w:unhideWhenUsed/>
    <w:rsid w:val="005B115C"/>
    <w:rPr>
      <w:rFonts w:ascii="Segoe UI" w:hAnsi="Segoe UI" w:cs="Segoe UI"/>
      <w:sz w:val="18"/>
      <w:szCs w:val="18"/>
    </w:rPr>
  </w:style>
  <w:style w:type="character" w:customStyle="1" w:styleId="a5">
    <w:name w:val="Текст выноски Знак"/>
    <w:basedOn w:val="a0"/>
    <w:link w:val="a4"/>
    <w:uiPriority w:val="99"/>
    <w:semiHidden/>
    <w:rsid w:val="005B115C"/>
    <w:rPr>
      <w:rFonts w:ascii="Segoe UI" w:eastAsia="Times New Roman" w:hAnsi="Segoe UI" w:cs="Segoe UI"/>
      <w:sz w:val="18"/>
      <w:szCs w:val="18"/>
      <w:lang w:eastAsia="zh-CN"/>
    </w:rPr>
  </w:style>
  <w:style w:type="paragraph" w:styleId="a6">
    <w:name w:val="No Spacing"/>
    <w:uiPriority w:val="1"/>
    <w:qFormat/>
    <w:rsid w:val="00AF3194"/>
    <w:pPr>
      <w:suppressAutoHyphens/>
      <w:spacing w:after="0" w:line="240" w:lineRule="auto"/>
    </w:pPr>
    <w:rPr>
      <w:rFonts w:ascii="Times New Roman" w:eastAsia="Times New Roman" w:hAnsi="Times New Roman" w:cs="Times New Roman"/>
      <w:sz w:val="24"/>
      <w:szCs w:val="24"/>
      <w:lang w:eastAsia="zh-CN"/>
    </w:rPr>
  </w:style>
  <w:style w:type="character" w:customStyle="1" w:styleId="50">
    <w:name w:val="Заголовок 5 Знак"/>
    <w:basedOn w:val="a0"/>
    <w:link w:val="5"/>
    <w:rsid w:val="00A94687"/>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A946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94687"/>
    <w:rPr>
      <w:rFonts w:ascii="Arial" w:eastAsia="Times New Roman" w:hAnsi="Arial" w:cs="Arial"/>
      <w:sz w:val="20"/>
      <w:szCs w:val="20"/>
      <w:lang w:eastAsia="ru-RU"/>
    </w:rPr>
  </w:style>
  <w:style w:type="paragraph" w:styleId="a7">
    <w:name w:val="Body Text Indent"/>
    <w:basedOn w:val="a"/>
    <w:link w:val="a8"/>
    <w:rsid w:val="00A94687"/>
    <w:pPr>
      <w:tabs>
        <w:tab w:val="left" w:pos="851"/>
      </w:tabs>
      <w:suppressAutoHyphens w:val="0"/>
      <w:autoSpaceDE w:val="0"/>
      <w:autoSpaceDN w:val="0"/>
      <w:jc w:val="both"/>
    </w:pPr>
    <w:rPr>
      <w:rFonts w:eastAsia="Calibri"/>
      <w:sz w:val="26"/>
      <w:szCs w:val="26"/>
      <w:lang w:eastAsia="ru-RU"/>
    </w:rPr>
  </w:style>
  <w:style w:type="character" w:customStyle="1" w:styleId="a8">
    <w:name w:val="Основной текст с отступом Знак"/>
    <w:basedOn w:val="a0"/>
    <w:link w:val="a7"/>
    <w:rsid w:val="00A94687"/>
    <w:rPr>
      <w:rFonts w:ascii="Times New Roman" w:eastAsia="Calibri" w:hAnsi="Times New Roman" w:cs="Times New Roman"/>
      <w:sz w:val="26"/>
      <w:szCs w:val="26"/>
      <w:lang w:eastAsia="ru-RU"/>
    </w:rPr>
  </w:style>
  <w:style w:type="paragraph" w:customStyle="1" w:styleId="1">
    <w:name w:val="Без интервала1"/>
    <w:link w:val="NoSpacingChar"/>
    <w:rsid w:val="00A94687"/>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A94687"/>
    <w:rPr>
      <w:rFonts w:ascii="Calibri" w:eastAsia="Times New Roman" w:hAnsi="Calibri" w:cs="Times New Roman"/>
    </w:rPr>
  </w:style>
  <w:style w:type="paragraph" w:styleId="3">
    <w:name w:val="Body Text Indent 3"/>
    <w:basedOn w:val="a"/>
    <w:link w:val="30"/>
    <w:rsid w:val="00A94687"/>
    <w:pPr>
      <w:suppressAutoHyphens w:val="0"/>
      <w:spacing w:after="120"/>
      <w:ind w:left="283"/>
    </w:pPr>
    <w:rPr>
      <w:rFonts w:eastAsia="Calibri"/>
      <w:sz w:val="16"/>
      <w:szCs w:val="16"/>
      <w:lang w:eastAsia="ru-RU"/>
    </w:rPr>
  </w:style>
  <w:style w:type="character" w:customStyle="1" w:styleId="30">
    <w:name w:val="Основной текст с отступом 3 Знак"/>
    <w:basedOn w:val="a0"/>
    <w:link w:val="3"/>
    <w:rsid w:val="00A94687"/>
    <w:rPr>
      <w:rFonts w:ascii="Times New Roman" w:eastAsia="Calibri" w:hAnsi="Times New Roman" w:cs="Times New Roman"/>
      <w:sz w:val="16"/>
      <w:szCs w:val="16"/>
      <w:lang w:eastAsia="ru-RU"/>
    </w:rPr>
  </w:style>
  <w:style w:type="table" w:styleId="a9">
    <w:name w:val="Table Grid"/>
    <w:basedOn w:val="a1"/>
    <w:uiPriority w:val="59"/>
    <w:rsid w:val="00A9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A94687"/>
    <w:pPr>
      <w:suppressAutoHyphens w:val="0"/>
      <w:ind w:left="720"/>
      <w:contextualSpacing/>
    </w:pPr>
    <w:rPr>
      <w:szCs w:val="20"/>
      <w:lang w:val="x-none" w:eastAsia="ru-RU"/>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A94687"/>
    <w:rPr>
      <w:rFonts w:ascii="Times New Roman" w:eastAsia="Times New Roman" w:hAnsi="Times New Roman" w:cs="Times New Roman"/>
      <w:sz w:val="24"/>
      <w:szCs w:val="20"/>
      <w:lang w:val="x-none" w:eastAsia="ru-RU"/>
    </w:rPr>
  </w:style>
  <w:style w:type="paragraph" w:styleId="aa">
    <w:name w:val="Normal (Web)"/>
    <w:basedOn w:val="a"/>
    <w:uiPriority w:val="99"/>
    <w:unhideWhenUsed/>
    <w:rsid w:val="00A94687"/>
    <w:pPr>
      <w:suppressAutoHyphens w:val="0"/>
      <w:spacing w:before="100" w:beforeAutospacing="1" w:after="100" w:afterAutospacing="1"/>
    </w:pPr>
    <w:rPr>
      <w:lang w:eastAsia="ru-RU"/>
    </w:rPr>
  </w:style>
  <w:style w:type="paragraph" w:customStyle="1" w:styleId="consplusnormal1">
    <w:name w:val="consplusnormal"/>
    <w:basedOn w:val="a"/>
    <w:rsid w:val="00A94687"/>
    <w:pPr>
      <w:suppressAutoHyphens w:val="0"/>
      <w:spacing w:before="150" w:after="150"/>
      <w:ind w:left="150" w:right="15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03166">
      <w:bodyDiv w:val="1"/>
      <w:marLeft w:val="0"/>
      <w:marRight w:val="0"/>
      <w:marTop w:val="0"/>
      <w:marBottom w:val="0"/>
      <w:divBdr>
        <w:top w:val="none" w:sz="0" w:space="0" w:color="auto"/>
        <w:left w:val="none" w:sz="0" w:space="0" w:color="auto"/>
        <w:bottom w:val="none" w:sz="0" w:space="0" w:color="auto"/>
        <w:right w:val="none" w:sz="0" w:space="0" w:color="auto"/>
      </w:divBdr>
    </w:div>
    <w:div w:id="6944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52FC94E532BB0740C8B8A0B27148201D5C7CCED1575EC207446EA1632DAFE6F09569CD83CFF244t4N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14</Pages>
  <Words>6599</Words>
  <Characters>37619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2023-10-18T08:54:00Z</cp:lastPrinted>
  <dcterms:created xsi:type="dcterms:W3CDTF">2021-05-12T12:14:00Z</dcterms:created>
  <dcterms:modified xsi:type="dcterms:W3CDTF">2023-11-29T12:46:00Z</dcterms:modified>
</cp:coreProperties>
</file>