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747799" w:rsidRPr="00747799">
        <w:rPr>
          <w:b/>
          <w:bCs/>
        </w:rPr>
        <w:t>местных анестетиков</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747799" w:rsidRPr="00747799">
        <w:rPr>
          <w:bCs/>
        </w:rPr>
        <w:t>местных анестетиков</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8A79A3" w:rsidRPr="008A79A3">
        <w:rPr>
          <w:bCs/>
        </w:rPr>
        <w:t>218</w:t>
      </w:r>
      <w:r w:rsidR="008A79A3">
        <w:rPr>
          <w:bCs/>
        </w:rPr>
        <w:t xml:space="preserve"> </w:t>
      </w:r>
      <w:r w:rsidR="008A79A3" w:rsidRPr="008A79A3">
        <w:rPr>
          <w:bCs/>
        </w:rPr>
        <w:t xml:space="preserve">441 </w:t>
      </w:r>
      <w:r w:rsidR="00002B92" w:rsidRPr="00D70774">
        <w:rPr>
          <w:bCs/>
        </w:rPr>
        <w:t>(</w:t>
      </w:r>
      <w:r w:rsidR="00747799">
        <w:rPr>
          <w:bCs/>
        </w:rPr>
        <w:t xml:space="preserve">Двести </w:t>
      </w:r>
      <w:r w:rsidR="008A79A3">
        <w:rPr>
          <w:bCs/>
        </w:rPr>
        <w:t>восемнадцать</w:t>
      </w:r>
      <w:r w:rsidR="00747799">
        <w:rPr>
          <w:bCs/>
        </w:rPr>
        <w:t xml:space="preserve"> тысяч </w:t>
      </w:r>
      <w:r w:rsidR="008A79A3">
        <w:rPr>
          <w:bCs/>
        </w:rPr>
        <w:t>четыреста сорок один</w:t>
      </w:r>
      <w:r w:rsidR="00002B92" w:rsidRPr="00D70774">
        <w:rPr>
          <w:bCs/>
        </w:rPr>
        <w:t>)</w:t>
      </w:r>
      <w:r w:rsidR="00002B92">
        <w:rPr>
          <w:bCs/>
        </w:rPr>
        <w:t xml:space="preserve"> рубл</w:t>
      </w:r>
      <w:r w:rsidR="008A79A3">
        <w:rPr>
          <w:bCs/>
        </w:rPr>
        <w:t>ь</w:t>
      </w:r>
      <w:r w:rsidR="00453B35">
        <w:rPr>
          <w:bCs/>
        </w:rPr>
        <w:t xml:space="preserve"> </w:t>
      </w:r>
      <w:r w:rsidR="008A79A3">
        <w:rPr>
          <w:bCs/>
        </w:rPr>
        <w:t>33</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w:t>
      </w:r>
      <w:r w:rsidR="002F313E">
        <w:rPr>
          <w:bCs/>
        </w:rPr>
        <w:t>3</w:t>
      </w:r>
      <w:r w:rsidR="00B824A1" w:rsidRPr="00A87C5F">
        <w:rPr>
          <w:bCs/>
        </w:rPr>
        <w:t>.0</w:t>
      </w:r>
      <w:r w:rsidR="008A79A3">
        <w:rPr>
          <w:bCs/>
        </w:rPr>
        <w:t>6</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2F313E">
        <w:rPr>
          <w:bCs/>
        </w:rPr>
        <w:t>01</w:t>
      </w:r>
      <w:r w:rsidR="00EE3027" w:rsidRPr="00A87C5F">
        <w:rPr>
          <w:bCs/>
        </w:rPr>
        <w:t>.0</w:t>
      </w:r>
      <w:r w:rsidR="002F313E">
        <w:rPr>
          <w:bCs/>
        </w:rPr>
        <w:t>7</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r w:rsidR="0099327F" w:rsidRPr="00A87C5F">
        <w:rPr>
          <w:bCs/>
        </w:rPr>
        <w:t>0</w:t>
      </w:r>
      <w:r w:rsidR="00002B92">
        <w:rPr>
          <w:bCs/>
        </w:rPr>
        <w:t>8</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6D0974">
              <w:rPr>
                <w:b/>
                <w:sz w:val="28"/>
                <w:szCs w:val="28"/>
              </w:rPr>
              <w:t>2</w:t>
            </w:r>
            <w:r w:rsidR="002F313E">
              <w:rPr>
                <w:b/>
                <w:sz w:val="28"/>
                <w:szCs w:val="28"/>
              </w:rPr>
              <w:t>3</w:t>
            </w:r>
            <w:r w:rsidRPr="00A25B88">
              <w:rPr>
                <w:b/>
                <w:sz w:val="28"/>
                <w:szCs w:val="28"/>
              </w:rPr>
              <w:t xml:space="preserve">» </w:t>
            </w:r>
            <w:r w:rsidR="002F313E">
              <w:rPr>
                <w:b/>
                <w:sz w:val="28"/>
                <w:szCs w:val="28"/>
              </w:rPr>
              <w:t>июня</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поставку</w:t>
      </w:r>
      <w:r w:rsidR="006D0974" w:rsidRPr="006D0974">
        <w:rPr>
          <w:b/>
          <w:bCs/>
          <w:szCs w:val="38"/>
        </w:rPr>
        <w:t xml:space="preserve"> местных анестетиков</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6D0974" w:rsidRPr="006D0974">
              <w:rPr>
                <w:b/>
                <w:bCs/>
              </w:rPr>
              <w:t>местных анестетиков</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7F42A2" w:rsidP="00453B35">
            <w:pPr>
              <w:pStyle w:val="rvps9"/>
              <w:rPr>
                <w:iCs/>
              </w:rPr>
            </w:pPr>
            <w:r w:rsidRPr="008A79A3">
              <w:rPr>
                <w:bCs/>
              </w:rPr>
              <w:t>218</w:t>
            </w:r>
            <w:r>
              <w:rPr>
                <w:bCs/>
              </w:rPr>
              <w:t xml:space="preserve"> </w:t>
            </w:r>
            <w:r w:rsidRPr="008A79A3">
              <w:rPr>
                <w:bCs/>
              </w:rPr>
              <w:t xml:space="preserve">441 </w:t>
            </w:r>
            <w:r w:rsidRPr="00D70774">
              <w:rPr>
                <w:bCs/>
              </w:rPr>
              <w:t>(</w:t>
            </w:r>
            <w:r>
              <w:rPr>
                <w:bCs/>
              </w:rPr>
              <w:t>Двести восемнадцать тысяч четыреста сорок один</w:t>
            </w:r>
            <w:r w:rsidRPr="00D70774">
              <w:rPr>
                <w:bCs/>
              </w:rPr>
              <w:t>)</w:t>
            </w:r>
            <w:r>
              <w:rPr>
                <w:bCs/>
              </w:rPr>
              <w:t xml:space="preserve"> рубль 33</w:t>
            </w:r>
            <w:r w:rsidRPr="00D70774">
              <w:rPr>
                <w:bCs/>
              </w:rPr>
              <w:t xml:space="preserve"> копеек</w:t>
            </w:r>
            <w:r>
              <w:rPr>
                <w:bCs/>
              </w:rPr>
              <w:t>.</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6D0974" w:rsidP="005F32CA">
            <w:pPr>
              <w:autoSpaceDE w:val="0"/>
              <w:autoSpaceDN w:val="0"/>
              <w:adjustRightInd w:val="0"/>
              <w:jc w:val="both"/>
            </w:pPr>
            <w:r>
              <w:t xml:space="preserve"> «2</w:t>
            </w:r>
            <w:r w:rsidR="007F42A2">
              <w:t>3</w:t>
            </w:r>
            <w:r w:rsidR="005F32CA" w:rsidRPr="00A87C5F">
              <w:t xml:space="preserve">» </w:t>
            </w:r>
            <w:r w:rsidR="007F42A2">
              <w:t>июня</w:t>
            </w:r>
            <w:r w:rsidR="005F32CA" w:rsidRPr="00A87C5F">
              <w:t xml:space="preserve"> 20</w:t>
            </w:r>
            <w:r w:rsidR="00002B92">
              <w:t>2</w:t>
            </w:r>
            <w:r w:rsidR="00E86C8D">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7F42A2">
              <w:rPr>
                <w:lang w:val="en-US"/>
              </w:rPr>
              <w:t>01</w:t>
            </w:r>
            <w:r w:rsidR="005F32CA" w:rsidRPr="00A87C5F">
              <w:t xml:space="preserve">» </w:t>
            </w:r>
            <w:r w:rsidR="007F42A2">
              <w:t>июля</w:t>
            </w:r>
            <w:r w:rsidR="005F32CA" w:rsidRPr="00A87C5F">
              <w:t xml:space="preserve"> 20</w:t>
            </w:r>
            <w:r w:rsidR="00002B92">
              <w:t>2</w:t>
            </w:r>
            <w:r w:rsidR="00E86C8D">
              <w:t>1</w:t>
            </w:r>
            <w:r w:rsidRPr="00A87C5F">
              <w:t xml:space="preserve"> </w:t>
            </w:r>
            <w:r w:rsidR="005F32CA" w:rsidRPr="00A87C5F">
              <w:t xml:space="preserve">года     </w:t>
            </w:r>
            <w:r w:rsidRPr="00A87C5F">
              <w:t>0</w:t>
            </w:r>
            <w:r w:rsidR="00002B92">
              <w:t>8</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7F42A2" w:rsidP="006D0974">
            <w:pPr>
              <w:jc w:val="both"/>
            </w:pPr>
            <w:r w:rsidRPr="00A87C5F">
              <w:t>«</w:t>
            </w:r>
            <w:r>
              <w:rPr>
                <w:lang w:val="en-US"/>
              </w:rPr>
              <w:t>01</w:t>
            </w:r>
            <w:r w:rsidRPr="00A87C5F">
              <w:t xml:space="preserve">» </w:t>
            </w:r>
            <w:r>
              <w:t>июля</w:t>
            </w:r>
            <w:r w:rsidRPr="00A87C5F">
              <w:t xml:space="preserve"> 20</w:t>
            </w:r>
            <w:r>
              <w:t>21</w:t>
            </w:r>
            <w:r w:rsidRPr="00A87C5F">
              <w:t xml:space="preserve"> года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7F42A2" w:rsidRDefault="007F42A2" w:rsidP="006D0974">
            <w:pPr>
              <w:jc w:val="both"/>
            </w:pPr>
          </w:p>
          <w:p w:rsidR="005F32CA" w:rsidRPr="00A87C5F" w:rsidRDefault="007F42A2" w:rsidP="006D0974">
            <w:pPr>
              <w:jc w:val="both"/>
            </w:pPr>
            <w:r w:rsidRPr="00A87C5F">
              <w:t>«</w:t>
            </w:r>
            <w:r>
              <w:rPr>
                <w:lang w:val="en-US"/>
              </w:rPr>
              <w:t>01</w:t>
            </w:r>
            <w:r w:rsidRPr="00A87C5F">
              <w:t xml:space="preserve">» </w:t>
            </w:r>
            <w:r>
              <w:t>июля</w:t>
            </w:r>
            <w:r w:rsidRPr="00A87C5F">
              <w:t xml:space="preserve"> 20</w:t>
            </w:r>
            <w:r>
              <w:t>21</w:t>
            </w:r>
            <w:r w:rsidRPr="00A87C5F">
              <w:t xml:space="preserve"> года</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0"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1" w:name="sub_3115"/>
            <w:bookmarkEnd w:id="0"/>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2" w:name="sub_3117"/>
            <w:bookmarkEnd w:id="1"/>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3" w:name="_Toc313349952"/>
            <w:bookmarkStart w:id="4" w:name="_Toc313350148"/>
            <w:bookmarkStart w:id="5"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3"/>
          <w:bookmarkEnd w:id="4"/>
          <w:bookmarkEnd w:id="5"/>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6" w:name="_Toc313349953"/>
            <w:bookmarkStart w:id="7"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6"/>
          <w:bookmarkEnd w:id="7"/>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p w:rsidR="001A1B00" w:rsidRDefault="001A1B00" w:rsidP="001A1B00">
            <w:pPr>
              <w:ind w:firstLine="319"/>
              <w:jc w:val="both"/>
              <w:rPr>
                <w:b/>
                <w:sz w:val="26"/>
                <w:szCs w:val="26"/>
              </w:rPr>
            </w:pPr>
            <w:r>
              <w:rPr>
                <w:sz w:val="26"/>
                <w:szCs w:val="26"/>
              </w:rPr>
              <w:t xml:space="preserve">8. </w:t>
            </w:r>
            <w:r w:rsidRPr="006C2647">
              <w:rPr>
                <w:b/>
                <w:sz w:val="26"/>
                <w:szCs w:val="26"/>
              </w:rPr>
              <w:t xml:space="preserve">копию лицензии на осуществление фармацевтической деятельности: оптовая </w:t>
            </w:r>
            <w:r w:rsidRPr="006C2647">
              <w:rPr>
                <w:b/>
                <w:sz w:val="26"/>
                <w:szCs w:val="26"/>
              </w:rPr>
              <w:lastRenderedPageBreak/>
              <w:t>торговля лекарственными средствами для медицинского применения;</w:t>
            </w:r>
          </w:p>
          <w:p w:rsidR="001A1B00" w:rsidRDefault="001A1B00" w:rsidP="001A1B00">
            <w:pPr>
              <w:ind w:firstLine="319"/>
              <w:jc w:val="both"/>
              <w:rPr>
                <w:b/>
                <w:sz w:val="26"/>
                <w:szCs w:val="26"/>
              </w:rPr>
            </w:pPr>
            <w:r>
              <w:rPr>
                <w:b/>
                <w:sz w:val="26"/>
                <w:szCs w:val="26"/>
              </w:rPr>
              <w:t>и/</w:t>
            </w:r>
            <w:r w:rsidRPr="006C2647">
              <w:rPr>
                <w:b/>
                <w:sz w:val="26"/>
                <w:szCs w:val="26"/>
              </w:rPr>
              <w:t xml:space="preserve">или копию лицензии на осуществление фармацевтической деятельности: оптовая торговля; </w:t>
            </w:r>
          </w:p>
          <w:p w:rsidR="001A1B00" w:rsidRPr="00A87C5F" w:rsidRDefault="001A1B00" w:rsidP="001A1B00">
            <w:pPr>
              <w:ind w:firstLine="319"/>
              <w:jc w:val="both"/>
            </w:pPr>
            <w:r w:rsidRPr="006C2647">
              <w:rPr>
                <w:b/>
                <w:sz w:val="26"/>
                <w:szCs w:val="26"/>
              </w:rPr>
              <w:t>и/или копию лицензии на производство лекарственных средств.</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A87C5F">
              <w:lastRenderedPageBreak/>
              <w:t>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lastRenderedPageBreak/>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w:t>
            </w:r>
            <w:r w:rsidRPr="00A87C5F">
              <w:lastRenderedPageBreak/>
              <w:t xml:space="preserve">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6D0974">
              <w:rPr>
                <w:b/>
              </w:rPr>
              <w:t>2</w:t>
            </w:r>
            <w:r w:rsidR="00D0654F">
              <w:rPr>
                <w:b/>
              </w:rPr>
              <w:t>5</w:t>
            </w:r>
            <w:r w:rsidR="00E86C8D">
              <w:rPr>
                <w:b/>
              </w:rPr>
              <w:t>»</w:t>
            </w:r>
            <w:r w:rsidRPr="00A87C5F">
              <w:rPr>
                <w:b/>
              </w:rPr>
              <w:t xml:space="preserve"> </w:t>
            </w:r>
            <w:r w:rsidR="00D0654F">
              <w:rPr>
                <w:b/>
              </w:rPr>
              <w:t>июня</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 xml:space="preserve">наступления даты и </w:t>
            </w:r>
            <w:r w:rsidR="00606CDA" w:rsidRPr="00A87C5F">
              <w:lastRenderedPageBreak/>
              <w:t>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8"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8"/>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недостоверных сведений о стране происхождения товаров при проведении закупки, </w:t>
            </w:r>
            <w:r w:rsidRPr="00A87C5F">
              <w:lastRenderedPageBreak/>
              <w:t>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 xml:space="preserve">Договор по результатам закупки заключается не ранее чем через десять дней и не позднее чем через </w:t>
            </w:r>
            <w:r w:rsidRPr="00A87C5F">
              <w:lastRenderedPageBreak/>
              <w:t>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9"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lastRenderedPageBreak/>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9"/>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0" w:name="_Письмо_о_подаче"/>
      <w:bookmarkStart w:id="11" w:name="_Заявка_о_подаче"/>
      <w:bookmarkStart w:id="12" w:name="_Toc255987071"/>
      <w:bookmarkStart w:id="13" w:name="_Toc263441572"/>
      <w:bookmarkStart w:id="14" w:name="_Toc269472558"/>
      <w:bookmarkStart w:id="15" w:name="_Toc305665989"/>
      <w:bookmarkEnd w:id="10"/>
      <w:bookmarkEnd w:id="11"/>
      <w:r w:rsidRPr="00A87C5F">
        <w:rPr>
          <w:sz w:val="28"/>
          <w:szCs w:val="28"/>
        </w:rPr>
        <w:t>ЗАЯВКА НА УЧАСТИЕ В</w:t>
      </w:r>
      <w:bookmarkEnd w:id="12"/>
      <w:bookmarkEnd w:id="13"/>
      <w:bookmarkEnd w:id="14"/>
      <w:bookmarkEnd w:id="15"/>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6" w:name="_Toc255987077"/>
      <w:bookmarkStart w:id="17"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6"/>
          <w:bookmarkEnd w:id="17"/>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8" w:name="_Toc416166562"/>
    </w:p>
    <w:p w:rsidR="0098332B" w:rsidRDefault="00B90677" w:rsidP="00B90677">
      <w:pPr>
        <w:ind w:left="142"/>
        <w:jc w:val="center"/>
        <w:rPr>
          <w:rFonts w:eastAsia="MS Mincho"/>
          <w:b/>
          <w:kern w:val="32"/>
          <w:sz w:val="28"/>
          <w:szCs w:val="28"/>
        </w:rPr>
      </w:pPr>
      <w:r>
        <w:rPr>
          <w:rFonts w:eastAsia="MS Mincho"/>
          <w:b/>
          <w:kern w:val="32"/>
          <w:sz w:val="28"/>
          <w:szCs w:val="28"/>
          <w:lang w:val="en-US"/>
        </w:rPr>
        <w:lastRenderedPageBreak/>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8C7CEF" w:rsidRDefault="008C7CEF" w:rsidP="007C21B6">
      <w:pPr>
        <w:suppressAutoHyphens/>
        <w:jc w:val="both"/>
        <w:rPr>
          <w:rFonts w:ascii="Calibri" w:hAnsi="Calibri" w:cs="Calibri"/>
          <w:b/>
          <w:bCs/>
          <w:sz w:val="22"/>
          <w:szCs w:val="22"/>
          <w:lang w:eastAsia="zh-CN"/>
        </w:rPr>
      </w:pPr>
    </w:p>
    <w:tbl>
      <w:tblPr>
        <w:tblW w:w="11106" w:type="dxa"/>
        <w:tblInd w:w="-792" w:type="dxa"/>
        <w:tblLayout w:type="fixed"/>
        <w:tblLook w:val="04A0" w:firstRow="1" w:lastRow="0" w:firstColumn="1" w:lastColumn="0" w:noHBand="0" w:noVBand="1"/>
      </w:tblPr>
      <w:tblGrid>
        <w:gridCol w:w="333"/>
        <w:gridCol w:w="567"/>
        <w:gridCol w:w="709"/>
        <w:gridCol w:w="7088"/>
        <w:gridCol w:w="993"/>
        <w:gridCol w:w="992"/>
        <w:gridCol w:w="424"/>
      </w:tblGrid>
      <w:tr w:rsidR="00B86534" w:rsidRPr="00A1483C" w:rsidTr="00B86534">
        <w:trPr>
          <w:gridBefore w:val="2"/>
          <w:wBefore w:w="900" w:type="dxa"/>
          <w:trHeight w:val="330"/>
        </w:trPr>
        <w:tc>
          <w:tcPr>
            <w:tcW w:w="10206" w:type="dxa"/>
            <w:gridSpan w:val="5"/>
            <w:tcBorders>
              <w:top w:val="nil"/>
              <w:left w:val="nil"/>
              <w:bottom w:val="nil"/>
              <w:right w:val="nil"/>
            </w:tcBorders>
            <w:shd w:val="clear" w:color="auto" w:fill="auto"/>
            <w:noWrap/>
            <w:vAlign w:val="bottom"/>
            <w:hideMark/>
          </w:tcPr>
          <w:p w:rsidR="00B86534" w:rsidRPr="004F1D5E" w:rsidRDefault="00B86534" w:rsidP="00B86534">
            <w:pPr>
              <w:jc w:val="center"/>
              <w:rPr>
                <w:b/>
                <w:sz w:val="38"/>
                <w:szCs w:val="38"/>
              </w:rPr>
            </w:pPr>
            <w:r w:rsidRPr="003843AF">
              <w:rPr>
                <w:b/>
                <w:sz w:val="38"/>
                <w:szCs w:val="38"/>
              </w:rPr>
              <w:t xml:space="preserve">Поставка </w:t>
            </w:r>
            <w:r w:rsidRPr="00837B35">
              <w:rPr>
                <w:b/>
                <w:sz w:val="38"/>
                <w:szCs w:val="38"/>
              </w:rPr>
              <w:t>местных анестетиков</w:t>
            </w:r>
            <w:r>
              <w:rPr>
                <w:b/>
                <w:sz w:val="38"/>
                <w:szCs w:val="38"/>
              </w:rPr>
              <w:t>.</w:t>
            </w:r>
          </w:p>
        </w:tc>
      </w:tr>
      <w:tr w:rsidR="00B86534" w:rsidRPr="00285251" w:rsidTr="00B86534">
        <w:trPr>
          <w:gridBefore w:val="2"/>
          <w:wBefore w:w="900" w:type="dxa"/>
          <w:trHeight w:val="255"/>
        </w:trPr>
        <w:tc>
          <w:tcPr>
            <w:tcW w:w="10206" w:type="dxa"/>
            <w:gridSpan w:val="5"/>
            <w:tcBorders>
              <w:top w:val="nil"/>
              <w:left w:val="nil"/>
              <w:bottom w:val="single" w:sz="4" w:space="0" w:color="auto"/>
              <w:right w:val="nil"/>
            </w:tcBorders>
            <w:shd w:val="clear" w:color="auto" w:fill="auto"/>
            <w:noWrap/>
            <w:vAlign w:val="center"/>
            <w:hideMark/>
          </w:tcPr>
          <w:p w:rsidR="00B86534" w:rsidRPr="00285251" w:rsidRDefault="00B86534" w:rsidP="00B86534">
            <w:pPr>
              <w:jc w:val="center"/>
              <w:rPr>
                <w:color w:val="000000"/>
                <w:sz w:val="20"/>
                <w:szCs w:val="20"/>
              </w:rPr>
            </w:pPr>
            <w:r w:rsidRPr="00285251">
              <w:rPr>
                <w:color w:val="000000"/>
                <w:sz w:val="20"/>
                <w:szCs w:val="20"/>
              </w:rPr>
              <w:t> </w:t>
            </w:r>
          </w:p>
        </w:tc>
      </w:tr>
      <w:tr w:rsidR="00B86534" w:rsidRPr="00710D90" w:rsidTr="00B8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4" w:type="dxa"/>
          <w:tblHeader/>
        </w:trPr>
        <w:tc>
          <w:tcPr>
            <w:tcW w:w="333" w:type="dxa"/>
          </w:tcPr>
          <w:p w:rsidR="00B86534" w:rsidRPr="00710D90" w:rsidRDefault="00B86534" w:rsidP="00B86534">
            <w:r w:rsidRPr="00710D90">
              <w:rPr>
                <w:sz w:val="22"/>
                <w:szCs w:val="22"/>
              </w:rPr>
              <w:t>№</w:t>
            </w:r>
          </w:p>
        </w:tc>
        <w:tc>
          <w:tcPr>
            <w:tcW w:w="1276" w:type="dxa"/>
            <w:gridSpan w:val="2"/>
          </w:tcPr>
          <w:p w:rsidR="00B86534" w:rsidRPr="00710D90" w:rsidRDefault="00B86534" w:rsidP="00B86534">
            <w:pPr>
              <w:jc w:val="center"/>
            </w:pPr>
            <w:r w:rsidRPr="00710D90">
              <w:rPr>
                <w:sz w:val="22"/>
                <w:szCs w:val="22"/>
              </w:rPr>
              <w:t>Международное непатентованное наименование (МНН)</w:t>
            </w:r>
          </w:p>
        </w:tc>
        <w:tc>
          <w:tcPr>
            <w:tcW w:w="7088" w:type="dxa"/>
          </w:tcPr>
          <w:p w:rsidR="00B86534" w:rsidRPr="00710D90" w:rsidRDefault="00B86534" w:rsidP="00B86534">
            <w:pPr>
              <w:jc w:val="center"/>
            </w:pPr>
            <w:r>
              <w:rPr>
                <w:sz w:val="22"/>
                <w:szCs w:val="22"/>
              </w:rPr>
              <w:t>Характеристики</w:t>
            </w:r>
            <w:r w:rsidRPr="00710D90">
              <w:rPr>
                <w:sz w:val="22"/>
                <w:szCs w:val="22"/>
              </w:rPr>
              <w:t xml:space="preserve"> товара</w:t>
            </w:r>
          </w:p>
        </w:tc>
        <w:tc>
          <w:tcPr>
            <w:tcW w:w="993" w:type="dxa"/>
          </w:tcPr>
          <w:p w:rsidR="00B86534" w:rsidRPr="00710D90" w:rsidRDefault="00B86534" w:rsidP="00B86534">
            <w:pPr>
              <w:jc w:val="center"/>
            </w:pPr>
            <w:r w:rsidRPr="00710D90">
              <w:rPr>
                <w:sz w:val="22"/>
                <w:szCs w:val="22"/>
              </w:rPr>
              <w:t>Ед. изм.</w:t>
            </w:r>
          </w:p>
        </w:tc>
        <w:tc>
          <w:tcPr>
            <w:tcW w:w="992" w:type="dxa"/>
          </w:tcPr>
          <w:p w:rsidR="00B86534" w:rsidRPr="00710D90" w:rsidRDefault="00B86534" w:rsidP="00B86534">
            <w:pPr>
              <w:jc w:val="center"/>
            </w:pPr>
            <w:proofErr w:type="spellStart"/>
            <w:r w:rsidRPr="00710D90">
              <w:rPr>
                <w:sz w:val="22"/>
                <w:szCs w:val="22"/>
              </w:rPr>
              <w:t>Количест</w:t>
            </w:r>
            <w:proofErr w:type="spellEnd"/>
            <w:r w:rsidRPr="00710D90">
              <w:rPr>
                <w:sz w:val="22"/>
                <w:szCs w:val="22"/>
              </w:rPr>
              <w:t>-во</w:t>
            </w:r>
          </w:p>
        </w:tc>
      </w:tr>
      <w:tr w:rsidR="00B86534" w:rsidRPr="00710D90" w:rsidTr="00B8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4" w:type="dxa"/>
          <w:tblHeader/>
        </w:trPr>
        <w:tc>
          <w:tcPr>
            <w:tcW w:w="333" w:type="dxa"/>
          </w:tcPr>
          <w:p w:rsidR="00B86534" w:rsidRPr="00710D90" w:rsidRDefault="00B86534" w:rsidP="00B86534">
            <w:r w:rsidRPr="00710D90">
              <w:rPr>
                <w:sz w:val="22"/>
                <w:szCs w:val="22"/>
              </w:rPr>
              <w:t>1</w:t>
            </w:r>
          </w:p>
        </w:tc>
        <w:tc>
          <w:tcPr>
            <w:tcW w:w="1276" w:type="dxa"/>
            <w:gridSpan w:val="2"/>
          </w:tcPr>
          <w:p w:rsidR="00B86534" w:rsidRPr="00710D90" w:rsidRDefault="00B86534" w:rsidP="00B86534">
            <w:pPr>
              <w:jc w:val="center"/>
            </w:pPr>
            <w:r w:rsidRPr="00710D90">
              <w:rPr>
                <w:sz w:val="22"/>
                <w:szCs w:val="22"/>
              </w:rPr>
              <w:t>2</w:t>
            </w:r>
          </w:p>
        </w:tc>
        <w:tc>
          <w:tcPr>
            <w:tcW w:w="7088" w:type="dxa"/>
          </w:tcPr>
          <w:p w:rsidR="00B86534" w:rsidRPr="00710D90" w:rsidRDefault="00B86534" w:rsidP="00B86534">
            <w:pPr>
              <w:jc w:val="center"/>
            </w:pPr>
            <w:r w:rsidRPr="00710D90">
              <w:rPr>
                <w:sz w:val="22"/>
                <w:szCs w:val="22"/>
              </w:rPr>
              <w:t>3</w:t>
            </w:r>
          </w:p>
        </w:tc>
        <w:tc>
          <w:tcPr>
            <w:tcW w:w="993" w:type="dxa"/>
          </w:tcPr>
          <w:p w:rsidR="00B86534" w:rsidRPr="00710D90" w:rsidRDefault="00B86534" w:rsidP="00B86534">
            <w:pPr>
              <w:jc w:val="center"/>
            </w:pPr>
            <w:r w:rsidRPr="00710D90">
              <w:rPr>
                <w:sz w:val="22"/>
                <w:szCs w:val="22"/>
              </w:rPr>
              <w:t>4</w:t>
            </w:r>
          </w:p>
        </w:tc>
        <w:tc>
          <w:tcPr>
            <w:tcW w:w="992" w:type="dxa"/>
          </w:tcPr>
          <w:p w:rsidR="00B86534" w:rsidRPr="00710D90" w:rsidRDefault="00B86534" w:rsidP="00B86534">
            <w:pPr>
              <w:jc w:val="center"/>
            </w:pPr>
            <w:r w:rsidRPr="00710D90">
              <w:rPr>
                <w:sz w:val="22"/>
                <w:szCs w:val="22"/>
              </w:rPr>
              <w:t>5</w:t>
            </w:r>
          </w:p>
        </w:tc>
      </w:tr>
      <w:tr w:rsidR="00B86534" w:rsidRPr="00710D90" w:rsidTr="00B8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4" w:type="dxa"/>
          <w:trHeight w:val="5493"/>
        </w:trPr>
        <w:tc>
          <w:tcPr>
            <w:tcW w:w="333" w:type="dxa"/>
            <w:tcBorders>
              <w:bottom w:val="single" w:sz="4" w:space="0" w:color="auto"/>
            </w:tcBorders>
          </w:tcPr>
          <w:p w:rsidR="00B86534" w:rsidRPr="00710D90" w:rsidRDefault="00B86534" w:rsidP="00B86534">
            <w:r>
              <w:t>1</w:t>
            </w:r>
          </w:p>
        </w:tc>
        <w:tc>
          <w:tcPr>
            <w:tcW w:w="1276" w:type="dxa"/>
            <w:gridSpan w:val="2"/>
            <w:tcBorders>
              <w:bottom w:val="single" w:sz="4" w:space="0" w:color="auto"/>
            </w:tcBorders>
          </w:tcPr>
          <w:p w:rsidR="00B86534" w:rsidRPr="00710D90" w:rsidRDefault="00B86534" w:rsidP="00B86534">
            <w:proofErr w:type="spellStart"/>
            <w:r>
              <w:rPr>
                <w:sz w:val="22"/>
                <w:szCs w:val="22"/>
              </w:rPr>
              <w:t>Артикаин</w:t>
            </w:r>
            <w:proofErr w:type="spellEnd"/>
            <w:r>
              <w:rPr>
                <w:sz w:val="22"/>
                <w:szCs w:val="22"/>
              </w:rPr>
              <w:t xml:space="preserve"> + </w:t>
            </w:r>
            <w:proofErr w:type="spellStart"/>
            <w:r>
              <w:rPr>
                <w:sz w:val="22"/>
                <w:szCs w:val="22"/>
              </w:rPr>
              <w:t>эпинеф</w:t>
            </w:r>
            <w:r w:rsidRPr="00710D90">
              <w:rPr>
                <w:sz w:val="22"/>
                <w:szCs w:val="22"/>
              </w:rPr>
              <w:t>рин</w:t>
            </w:r>
            <w:proofErr w:type="spellEnd"/>
            <w:r w:rsidRPr="00710D90">
              <w:rPr>
                <w:sz w:val="22"/>
                <w:szCs w:val="22"/>
              </w:rPr>
              <w:t xml:space="preserve"> (1:100 000)</w:t>
            </w:r>
          </w:p>
        </w:tc>
        <w:tc>
          <w:tcPr>
            <w:tcW w:w="7088" w:type="dxa"/>
            <w:tcBorders>
              <w:bottom w:val="single" w:sz="4" w:space="0" w:color="auto"/>
            </w:tcBorders>
          </w:tcPr>
          <w:p w:rsidR="00B86534" w:rsidRPr="00634F79" w:rsidRDefault="00B86534" w:rsidP="008C62AA">
            <w:pPr>
              <w:rPr>
                <w:sz w:val="20"/>
                <w:szCs w:val="20"/>
              </w:rPr>
            </w:pPr>
            <w:bookmarkStart w:id="19" w:name="_GoBack"/>
            <w:r w:rsidRPr="00634F79">
              <w:rPr>
                <w:sz w:val="20"/>
                <w:szCs w:val="20"/>
              </w:rPr>
              <w:t xml:space="preserve">Международное непатентованное название: </w:t>
            </w:r>
            <w:proofErr w:type="spellStart"/>
            <w:r w:rsidRPr="00634F79">
              <w:rPr>
                <w:sz w:val="20"/>
                <w:szCs w:val="20"/>
              </w:rPr>
              <w:t>Артикаин</w:t>
            </w:r>
            <w:proofErr w:type="spellEnd"/>
            <w:r w:rsidRPr="00634F79">
              <w:rPr>
                <w:sz w:val="20"/>
                <w:szCs w:val="20"/>
              </w:rPr>
              <w:t xml:space="preserve"> + </w:t>
            </w:r>
            <w:proofErr w:type="spellStart"/>
            <w:r w:rsidRPr="00634F79">
              <w:rPr>
                <w:sz w:val="20"/>
                <w:szCs w:val="20"/>
              </w:rPr>
              <w:t>эпинефрин</w:t>
            </w:r>
            <w:proofErr w:type="spellEnd"/>
          </w:p>
          <w:p w:rsidR="00B86534" w:rsidRPr="00634F79" w:rsidRDefault="00B86534" w:rsidP="008C62AA">
            <w:pPr>
              <w:rPr>
                <w:sz w:val="20"/>
                <w:szCs w:val="20"/>
              </w:rPr>
            </w:pPr>
            <w:proofErr w:type="spellStart"/>
            <w:proofErr w:type="gramStart"/>
            <w:r w:rsidRPr="00634F79">
              <w:rPr>
                <w:sz w:val="20"/>
                <w:szCs w:val="20"/>
              </w:rPr>
              <w:t>Местноанестезирующее</w:t>
            </w:r>
            <w:proofErr w:type="spellEnd"/>
            <w:r w:rsidRPr="00634F79">
              <w:rPr>
                <w:sz w:val="20"/>
                <w:szCs w:val="20"/>
              </w:rPr>
              <w:t xml:space="preserve">  средство</w:t>
            </w:r>
            <w:proofErr w:type="gramEnd"/>
            <w:r w:rsidRPr="00634F79">
              <w:rPr>
                <w:sz w:val="20"/>
                <w:szCs w:val="20"/>
              </w:rPr>
              <w:t xml:space="preserve"> +альфа и бета-</w:t>
            </w:r>
            <w:proofErr w:type="spellStart"/>
            <w:r w:rsidRPr="00634F79">
              <w:rPr>
                <w:sz w:val="20"/>
                <w:szCs w:val="20"/>
              </w:rPr>
              <w:t>адреномиметик</w:t>
            </w:r>
            <w:proofErr w:type="spellEnd"/>
            <w:r w:rsidRPr="00634F79">
              <w:rPr>
                <w:sz w:val="20"/>
                <w:szCs w:val="20"/>
              </w:rPr>
              <w:t>.</w:t>
            </w:r>
          </w:p>
          <w:p w:rsidR="00B86534" w:rsidRPr="00634F79" w:rsidRDefault="00B86534" w:rsidP="008C62AA">
            <w:pPr>
              <w:rPr>
                <w:sz w:val="20"/>
                <w:szCs w:val="20"/>
              </w:rPr>
            </w:pPr>
            <w:r w:rsidRPr="00634F79">
              <w:rPr>
                <w:sz w:val="20"/>
                <w:szCs w:val="20"/>
              </w:rPr>
              <w:t>Лекарственная форма: раствор для инъекций</w:t>
            </w:r>
          </w:p>
          <w:p w:rsidR="00B86534" w:rsidRPr="00634F79" w:rsidRDefault="00B86534" w:rsidP="008C62AA">
            <w:pPr>
              <w:rPr>
                <w:sz w:val="20"/>
                <w:szCs w:val="20"/>
              </w:rPr>
            </w:pPr>
            <w:r w:rsidRPr="00634F79">
              <w:rPr>
                <w:sz w:val="20"/>
                <w:szCs w:val="20"/>
              </w:rPr>
              <w:t>Комбинированный препарат для инфильтрационной и проводниковой анестезии в стоматологии (особенно у больных с сопутствующими тяжелыми соматическими заболеваниями).</w:t>
            </w:r>
          </w:p>
          <w:p w:rsidR="00B86534" w:rsidRDefault="00B86534" w:rsidP="008C62AA">
            <w:pPr>
              <w:rPr>
                <w:sz w:val="20"/>
                <w:szCs w:val="20"/>
                <w:u w:val="single"/>
              </w:rPr>
            </w:pPr>
            <w:r w:rsidRPr="00634F79">
              <w:rPr>
                <w:sz w:val="20"/>
                <w:szCs w:val="20"/>
              </w:rPr>
              <w:t xml:space="preserve">В 1 мл содержится: </w:t>
            </w:r>
            <w:proofErr w:type="spellStart"/>
            <w:r w:rsidRPr="00634F79">
              <w:rPr>
                <w:sz w:val="20"/>
                <w:szCs w:val="20"/>
              </w:rPr>
              <w:t>артикаина</w:t>
            </w:r>
            <w:proofErr w:type="spellEnd"/>
            <w:r w:rsidRPr="00634F79">
              <w:rPr>
                <w:sz w:val="20"/>
                <w:szCs w:val="20"/>
              </w:rPr>
              <w:t xml:space="preserve"> гидрохлорид — не менее 40,0 мг и </w:t>
            </w:r>
            <w:proofErr w:type="spellStart"/>
            <w:r w:rsidRPr="00634F79">
              <w:rPr>
                <w:sz w:val="20"/>
                <w:szCs w:val="20"/>
              </w:rPr>
              <w:t>эпинефрин</w:t>
            </w:r>
            <w:proofErr w:type="spellEnd"/>
            <w:r w:rsidRPr="00634F79">
              <w:rPr>
                <w:sz w:val="20"/>
                <w:szCs w:val="20"/>
              </w:rPr>
              <w:t xml:space="preserve"> </w:t>
            </w:r>
            <w:proofErr w:type="spellStart"/>
            <w:r w:rsidRPr="00634F79">
              <w:rPr>
                <w:sz w:val="20"/>
                <w:szCs w:val="20"/>
              </w:rPr>
              <w:t>гидротартрат</w:t>
            </w:r>
            <w:proofErr w:type="spellEnd"/>
            <w:r w:rsidRPr="00634F79">
              <w:rPr>
                <w:sz w:val="20"/>
                <w:szCs w:val="20"/>
              </w:rPr>
              <w:t xml:space="preserve"> —</w:t>
            </w:r>
            <w:r w:rsidRPr="00634F79">
              <w:rPr>
                <w:sz w:val="20"/>
                <w:szCs w:val="20"/>
                <w:u w:val="single"/>
              </w:rPr>
              <w:t xml:space="preserve">не </w:t>
            </w:r>
            <w:proofErr w:type="gramStart"/>
            <w:r w:rsidRPr="00634F79">
              <w:rPr>
                <w:sz w:val="20"/>
                <w:szCs w:val="20"/>
                <w:u w:val="single"/>
              </w:rPr>
              <w:t>более  0.010</w:t>
            </w:r>
            <w:proofErr w:type="gramEnd"/>
            <w:r w:rsidRPr="00634F79">
              <w:rPr>
                <w:sz w:val="20"/>
                <w:szCs w:val="20"/>
                <w:u w:val="single"/>
              </w:rPr>
              <w:t xml:space="preserve"> мг</w:t>
            </w:r>
          </w:p>
          <w:p w:rsidR="008C62AA" w:rsidRPr="00634F79" w:rsidRDefault="008C62AA" w:rsidP="008C62AA">
            <w:pPr>
              <w:rPr>
                <w:sz w:val="20"/>
                <w:szCs w:val="20"/>
                <w:u w:val="single"/>
              </w:rPr>
            </w:pPr>
            <w:r>
              <w:rPr>
                <w:sz w:val="20"/>
                <w:szCs w:val="20"/>
                <w:u w:val="single"/>
              </w:rPr>
              <w:t xml:space="preserve">Вспомогательные вещества: </w:t>
            </w:r>
            <w:r w:rsidRPr="008C62AA">
              <w:rPr>
                <w:sz w:val="20"/>
                <w:szCs w:val="20"/>
              </w:rPr>
              <w:t>Натрия хлорид, натрия метабисульфит, хлористоводородная кислота, натрия гидроксид, вода для инъекций до 1 мл.</w:t>
            </w:r>
          </w:p>
          <w:p w:rsidR="00B86534" w:rsidRPr="00634F79" w:rsidRDefault="00B86534" w:rsidP="008C62AA">
            <w:pPr>
              <w:rPr>
                <w:sz w:val="20"/>
                <w:szCs w:val="20"/>
                <w:u w:val="single"/>
              </w:rPr>
            </w:pPr>
            <w:r w:rsidRPr="00634F79">
              <w:rPr>
                <w:sz w:val="20"/>
                <w:szCs w:val="20"/>
                <w:u w:val="single"/>
              </w:rPr>
              <w:t xml:space="preserve">Содержит хлористоводородную кислоту для </w:t>
            </w:r>
            <w:proofErr w:type="gramStart"/>
            <w:r w:rsidRPr="00634F79">
              <w:rPr>
                <w:sz w:val="20"/>
                <w:szCs w:val="20"/>
                <w:u w:val="single"/>
              </w:rPr>
              <w:t xml:space="preserve">стабилизации  </w:t>
            </w:r>
            <w:r w:rsidRPr="00634F79">
              <w:rPr>
                <w:sz w:val="20"/>
                <w:szCs w:val="20"/>
                <w:u w:val="single"/>
                <w:lang w:val="en-US"/>
              </w:rPr>
              <w:t>PH</w:t>
            </w:r>
            <w:proofErr w:type="gramEnd"/>
            <w:r w:rsidRPr="00634F79">
              <w:rPr>
                <w:sz w:val="20"/>
                <w:szCs w:val="20"/>
                <w:u w:val="single"/>
              </w:rPr>
              <w:t xml:space="preserve"> продукта</w:t>
            </w:r>
          </w:p>
          <w:p w:rsidR="00B86534" w:rsidRPr="00634F79" w:rsidRDefault="00B86534" w:rsidP="008C62AA">
            <w:pPr>
              <w:rPr>
                <w:sz w:val="20"/>
                <w:szCs w:val="20"/>
                <w:u w:val="single"/>
              </w:rPr>
            </w:pPr>
            <w:r w:rsidRPr="00634F79">
              <w:rPr>
                <w:sz w:val="20"/>
                <w:szCs w:val="20"/>
              </w:rPr>
              <w:t xml:space="preserve">Препарат не должен </w:t>
            </w:r>
            <w:proofErr w:type="gramStart"/>
            <w:r w:rsidRPr="00634F79">
              <w:rPr>
                <w:sz w:val="20"/>
                <w:szCs w:val="20"/>
              </w:rPr>
              <w:t xml:space="preserve">содержать:  </w:t>
            </w:r>
            <w:proofErr w:type="spellStart"/>
            <w:r w:rsidRPr="00634F79">
              <w:rPr>
                <w:sz w:val="20"/>
                <w:szCs w:val="20"/>
                <w:u w:val="single"/>
              </w:rPr>
              <w:t>динатрия</w:t>
            </w:r>
            <w:proofErr w:type="spellEnd"/>
            <w:proofErr w:type="gramEnd"/>
            <w:r w:rsidRPr="00634F79">
              <w:rPr>
                <w:sz w:val="20"/>
                <w:szCs w:val="20"/>
                <w:u w:val="single"/>
              </w:rPr>
              <w:t xml:space="preserve"> </w:t>
            </w:r>
            <w:proofErr w:type="spellStart"/>
            <w:r w:rsidRPr="00634F79">
              <w:rPr>
                <w:sz w:val="20"/>
                <w:szCs w:val="20"/>
                <w:u w:val="single"/>
              </w:rPr>
              <w:t>эдетат</w:t>
            </w:r>
            <w:proofErr w:type="spellEnd"/>
            <w:r w:rsidRPr="00634F79">
              <w:rPr>
                <w:sz w:val="20"/>
                <w:szCs w:val="20"/>
                <w:u w:val="single"/>
              </w:rPr>
              <w:t xml:space="preserve">,   </w:t>
            </w:r>
            <w:proofErr w:type="spellStart"/>
            <w:r w:rsidRPr="00634F79">
              <w:rPr>
                <w:sz w:val="20"/>
                <w:szCs w:val="20"/>
                <w:u w:val="single"/>
              </w:rPr>
              <w:t>парабенов</w:t>
            </w:r>
            <w:proofErr w:type="spellEnd"/>
            <w:r w:rsidRPr="00634F79">
              <w:rPr>
                <w:sz w:val="20"/>
                <w:szCs w:val="20"/>
                <w:u w:val="single"/>
              </w:rPr>
              <w:t>, глицин, что обусловлено необходимостью исключения возможности аллергенного, токсического, канцерогенного и других неблагоприятных воздействий на организм пациента.</w:t>
            </w:r>
          </w:p>
          <w:p w:rsidR="00B86534" w:rsidRPr="00634F79" w:rsidRDefault="00B86534" w:rsidP="008C62AA">
            <w:pPr>
              <w:rPr>
                <w:sz w:val="20"/>
                <w:szCs w:val="20"/>
              </w:rPr>
            </w:pPr>
            <w:r w:rsidRPr="00634F79">
              <w:rPr>
                <w:sz w:val="20"/>
                <w:szCs w:val="20"/>
              </w:rPr>
              <w:t xml:space="preserve">Действие </w:t>
            </w:r>
            <w:proofErr w:type="gramStart"/>
            <w:r w:rsidRPr="00634F79">
              <w:rPr>
                <w:sz w:val="20"/>
                <w:szCs w:val="20"/>
              </w:rPr>
              <w:t>препарата  начинается</w:t>
            </w:r>
            <w:proofErr w:type="gramEnd"/>
            <w:r w:rsidRPr="00634F79">
              <w:rPr>
                <w:sz w:val="20"/>
                <w:szCs w:val="20"/>
              </w:rPr>
              <w:t xml:space="preserve"> быстро - через 1-3 минуты. Продолжительность анестезии не менее 45 минут. </w:t>
            </w:r>
          </w:p>
          <w:p w:rsidR="00B86534" w:rsidRPr="00634F79" w:rsidRDefault="00B86534" w:rsidP="008C62AA">
            <w:pPr>
              <w:rPr>
                <w:sz w:val="20"/>
                <w:szCs w:val="20"/>
              </w:rPr>
            </w:pPr>
            <w:r w:rsidRPr="00634F79">
              <w:rPr>
                <w:sz w:val="20"/>
                <w:szCs w:val="20"/>
              </w:rPr>
              <w:t xml:space="preserve">Форма выпуска: Раствор для инъекций в картриджах. </w:t>
            </w:r>
            <w:r w:rsidRPr="00634F79">
              <w:rPr>
                <w:sz w:val="20"/>
                <w:szCs w:val="20"/>
                <w:u w:val="single"/>
              </w:rPr>
              <w:t xml:space="preserve">Не менее 1.8 мл. </w:t>
            </w:r>
            <w:r w:rsidRPr="00634F79">
              <w:rPr>
                <w:sz w:val="20"/>
                <w:szCs w:val="20"/>
              </w:rPr>
              <w:t xml:space="preserve">препарата в картридже из бесцветного стекла, на который должна быть наклеена этикетка для исключения механического повреждения. Наличие маркировки, которая </w:t>
            </w:r>
            <w:proofErr w:type="gramStart"/>
            <w:r w:rsidRPr="00634F79">
              <w:rPr>
                <w:sz w:val="20"/>
                <w:szCs w:val="20"/>
              </w:rPr>
              <w:t>указывает  на</w:t>
            </w:r>
            <w:proofErr w:type="gramEnd"/>
            <w:r w:rsidRPr="00634F79">
              <w:rPr>
                <w:sz w:val="20"/>
                <w:szCs w:val="20"/>
              </w:rPr>
              <w:t xml:space="preserve"> концентрацию анестетика.</w:t>
            </w:r>
          </w:p>
          <w:p w:rsidR="00B86534" w:rsidRPr="00634F79" w:rsidRDefault="00B86534" w:rsidP="008C62AA">
            <w:pPr>
              <w:rPr>
                <w:sz w:val="20"/>
                <w:szCs w:val="20"/>
              </w:rPr>
            </w:pPr>
            <w:r w:rsidRPr="00634F79">
              <w:rPr>
                <w:sz w:val="20"/>
                <w:szCs w:val="20"/>
              </w:rPr>
              <w:t xml:space="preserve">Упаковка выполнена из картона. 10 картриджей помещены в контурную ячейковую упаковку. Картриджи должны быть герметично упакованы. В упаковке не более 10 контурных ячейковых упаковок (100 </w:t>
            </w:r>
            <w:proofErr w:type="spellStart"/>
            <w:r w:rsidRPr="00634F79">
              <w:rPr>
                <w:sz w:val="20"/>
                <w:szCs w:val="20"/>
              </w:rPr>
              <w:t>карпул</w:t>
            </w:r>
            <w:proofErr w:type="spellEnd"/>
            <w:r w:rsidRPr="00634F79">
              <w:rPr>
                <w:sz w:val="20"/>
                <w:szCs w:val="20"/>
              </w:rPr>
              <w:t>).</w:t>
            </w:r>
          </w:p>
          <w:bookmarkEnd w:id="19"/>
          <w:p w:rsidR="00B86534" w:rsidRPr="00241E88" w:rsidRDefault="00B86534" w:rsidP="00B86534">
            <w:pPr>
              <w:rPr>
                <w:sz w:val="22"/>
                <w:szCs w:val="22"/>
              </w:rPr>
            </w:pPr>
          </w:p>
        </w:tc>
        <w:tc>
          <w:tcPr>
            <w:tcW w:w="993" w:type="dxa"/>
            <w:tcBorders>
              <w:bottom w:val="single" w:sz="4" w:space="0" w:color="auto"/>
            </w:tcBorders>
          </w:tcPr>
          <w:p w:rsidR="00B86534" w:rsidRPr="00710D90" w:rsidRDefault="00AF5B28" w:rsidP="00AF5B28">
            <w:pPr>
              <w:jc w:val="center"/>
            </w:pPr>
            <w:proofErr w:type="spellStart"/>
            <w:r>
              <w:rPr>
                <w:sz w:val="22"/>
                <w:szCs w:val="22"/>
              </w:rPr>
              <w:t>Упак</w:t>
            </w:r>
            <w:proofErr w:type="spellEnd"/>
            <w:r>
              <w:rPr>
                <w:sz w:val="22"/>
                <w:szCs w:val="22"/>
              </w:rPr>
              <w:t>.</w:t>
            </w:r>
          </w:p>
        </w:tc>
        <w:tc>
          <w:tcPr>
            <w:tcW w:w="992" w:type="dxa"/>
            <w:tcBorders>
              <w:bottom w:val="single" w:sz="4" w:space="0" w:color="auto"/>
            </w:tcBorders>
          </w:tcPr>
          <w:p w:rsidR="00B86534" w:rsidRPr="00AB76E9" w:rsidRDefault="00D878DD" w:rsidP="00AF5B28">
            <w:pPr>
              <w:jc w:val="center"/>
            </w:pPr>
            <w:r>
              <w:t>30</w:t>
            </w:r>
          </w:p>
        </w:tc>
      </w:tr>
      <w:tr w:rsidR="00B86534" w:rsidRPr="00710D90" w:rsidTr="00B86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424" w:type="dxa"/>
          <w:trHeight w:val="147"/>
        </w:trPr>
        <w:tc>
          <w:tcPr>
            <w:tcW w:w="333" w:type="dxa"/>
            <w:tcBorders>
              <w:bottom w:val="single" w:sz="4" w:space="0" w:color="auto"/>
            </w:tcBorders>
          </w:tcPr>
          <w:p w:rsidR="00B86534" w:rsidRDefault="00B86534" w:rsidP="00B86534">
            <w:r>
              <w:t>2</w:t>
            </w:r>
          </w:p>
        </w:tc>
        <w:tc>
          <w:tcPr>
            <w:tcW w:w="1276" w:type="dxa"/>
            <w:gridSpan w:val="2"/>
            <w:tcBorders>
              <w:bottom w:val="single" w:sz="4" w:space="0" w:color="auto"/>
            </w:tcBorders>
          </w:tcPr>
          <w:p w:rsidR="00B86534" w:rsidRPr="00710D90" w:rsidRDefault="00B86534" w:rsidP="00B86534">
            <w:proofErr w:type="spellStart"/>
            <w:r>
              <w:rPr>
                <w:sz w:val="22"/>
                <w:szCs w:val="22"/>
              </w:rPr>
              <w:t>Артикаин</w:t>
            </w:r>
            <w:proofErr w:type="spellEnd"/>
            <w:r>
              <w:rPr>
                <w:sz w:val="22"/>
                <w:szCs w:val="22"/>
              </w:rPr>
              <w:t xml:space="preserve"> + </w:t>
            </w:r>
            <w:proofErr w:type="spellStart"/>
            <w:r>
              <w:rPr>
                <w:sz w:val="22"/>
                <w:szCs w:val="22"/>
              </w:rPr>
              <w:t>эпинеф</w:t>
            </w:r>
            <w:r w:rsidRPr="00710D90">
              <w:rPr>
                <w:sz w:val="22"/>
                <w:szCs w:val="22"/>
              </w:rPr>
              <w:t>рин</w:t>
            </w:r>
            <w:proofErr w:type="spellEnd"/>
            <w:r w:rsidRPr="00710D90">
              <w:rPr>
                <w:sz w:val="22"/>
                <w:szCs w:val="22"/>
              </w:rPr>
              <w:t xml:space="preserve"> (1:</w:t>
            </w:r>
            <w:r>
              <w:rPr>
                <w:sz w:val="22"/>
                <w:szCs w:val="22"/>
                <w:lang w:val="en-US"/>
              </w:rPr>
              <w:t>2</w:t>
            </w:r>
            <w:r w:rsidRPr="00710D90">
              <w:rPr>
                <w:sz w:val="22"/>
                <w:szCs w:val="22"/>
              </w:rPr>
              <w:t>00 000)</w:t>
            </w:r>
          </w:p>
        </w:tc>
        <w:tc>
          <w:tcPr>
            <w:tcW w:w="7088" w:type="dxa"/>
            <w:tcBorders>
              <w:bottom w:val="single" w:sz="4" w:space="0" w:color="auto"/>
            </w:tcBorders>
          </w:tcPr>
          <w:p w:rsidR="00B86534" w:rsidRPr="00634F79" w:rsidRDefault="00B86534" w:rsidP="008C62AA">
            <w:pPr>
              <w:jc w:val="both"/>
              <w:rPr>
                <w:sz w:val="20"/>
                <w:szCs w:val="20"/>
              </w:rPr>
            </w:pPr>
            <w:r w:rsidRPr="00634F79">
              <w:rPr>
                <w:sz w:val="20"/>
                <w:szCs w:val="20"/>
              </w:rPr>
              <w:t xml:space="preserve">Международное непатентованное название: </w:t>
            </w:r>
            <w:proofErr w:type="spellStart"/>
            <w:r w:rsidRPr="00634F79">
              <w:rPr>
                <w:sz w:val="20"/>
                <w:szCs w:val="20"/>
              </w:rPr>
              <w:t>Артикаин</w:t>
            </w:r>
            <w:proofErr w:type="spellEnd"/>
            <w:r w:rsidRPr="00634F79">
              <w:rPr>
                <w:sz w:val="20"/>
                <w:szCs w:val="20"/>
              </w:rPr>
              <w:t xml:space="preserve"> + </w:t>
            </w:r>
            <w:proofErr w:type="spellStart"/>
            <w:r w:rsidRPr="00634F79">
              <w:rPr>
                <w:sz w:val="20"/>
                <w:szCs w:val="20"/>
              </w:rPr>
              <w:t>эпинефрин</w:t>
            </w:r>
            <w:proofErr w:type="spellEnd"/>
          </w:p>
          <w:p w:rsidR="00B86534" w:rsidRPr="00634F79" w:rsidRDefault="00B86534" w:rsidP="008C62AA">
            <w:pPr>
              <w:jc w:val="both"/>
              <w:rPr>
                <w:sz w:val="20"/>
                <w:szCs w:val="20"/>
              </w:rPr>
            </w:pPr>
            <w:proofErr w:type="spellStart"/>
            <w:proofErr w:type="gramStart"/>
            <w:r w:rsidRPr="00634F79">
              <w:rPr>
                <w:sz w:val="20"/>
                <w:szCs w:val="20"/>
              </w:rPr>
              <w:t>Местноанестезирующее</w:t>
            </w:r>
            <w:proofErr w:type="spellEnd"/>
            <w:r w:rsidRPr="00634F79">
              <w:rPr>
                <w:sz w:val="20"/>
                <w:szCs w:val="20"/>
              </w:rPr>
              <w:t xml:space="preserve">  средство</w:t>
            </w:r>
            <w:proofErr w:type="gramEnd"/>
            <w:r w:rsidRPr="00634F79">
              <w:rPr>
                <w:sz w:val="20"/>
                <w:szCs w:val="20"/>
              </w:rPr>
              <w:t xml:space="preserve"> +альфа и бета-</w:t>
            </w:r>
            <w:proofErr w:type="spellStart"/>
            <w:r w:rsidRPr="00634F79">
              <w:rPr>
                <w:sz w:val="20"/>
                <w:szCs w:val="20"/>
              </w:rPr>
              <w:t>адреномиметик</w:t>
            </w:r>
            <w:proofErr w:type="spellEnd"/>
            <w:r w:rsidRPr="00634F79">
              <w:rPr>
                <w:sz w:val="20"/>
                <w:szCs w:val="20"/>
              </w:rPr>
              <w:t>.</w:t>
            </w:r>
          </w:p>
          <w:p w:rsidR="00B86534" w:rsidRPr="00634F79" w:rsidRDefault="00B86534" w:rsidP="008C62AA">
            <w:pPr>
              <w:jc w:val="both"/>
              <w:rPr>
                <w:sz w:val="20"/>
                <w:szCs w:val="20"/>
              </w:rPr>
            </w:pPr>
            <w:r w:rsidRPr="00634F79">
              <w:rPr>
                <w:sz w:val="20"/>
                <w:szCs w:val="20"/>
              </w:rPr>
              <w:t>Лекарственная форма: раствор для инъекций</w:t>
            </w:r>
          </w:p>
          <w:p w:rsidR="00B86534" w:rsidRPr="00634F79" w:rsidRDefault="00B86534" w:rsidP="008C62AA">
            <w:pPr>
              <w:jc w:val="both"/>
              <w:rPr>
                <w:sz w:val="20"/>
                <w:szCs w:val="20"/>
              </w:rPr>
            </w:pPr>
            <w:r w:rsidRPr="00634F79">
              <w:rPr>
                <w:sz w:val="20"/>
                <w:szCs w:val="20"/>
              </w:rPr>
              <w:t>Комбинированный препарат для инфильтрационной и проводниковой анестезии в стоматологии (особенно у больных с сопутствующими тяжелыми соматическими заболеваниями).</w:t>
            </w:r>
          </w:p>
          <w:p w:rsidR="00B86534" w:rsidRDefault="00B86534" w:rsidP="008C62AA">
            <w:pPr>
              <w:jc w:val="both"/>
              <w:rPr>
                <w:sz w:val="20"/>
                <w:szCs w:val="20"/>
                <w:u w:val="single"/>
              </w:rPr>
            </w:pPr>
            <w:r w:rsidRPr="00634F79">
              <w:rPr>
                <w:sz w:val="20"/>
                <w:szCs w:val="20"/>
              </w:rPr>
              <w:t xml:space="preserve">В 1 мл содержится: </w:t>
            </w:r>
            <w:proofErr w:type="spellStart"/>
            <w:r w:rsidRPr="00634F79">
              <w:rPr>
                <w:sz w:val="20"/>
                <w:szCs w:val="20"/>
              </w:rPr>
              <w:t>артикаина</w:t>
            </w:r>
            <w:proofErr w:type="spellEnd"/>
            <w:r w:rsidRPr="00634F79">
              <w:rPr>
                <w:sz w:val="20"/>
                <w:szCs w:val="20"/>
              </w:rPr>
              <w:t xml:space="preserve"> гидрохлорид — не менее 40,0 мг и </w:t>
            </w:r>
            <w:proofErr w:type="spellStart"/>
            <w:r w:rsidRPr="00634F79">
              <w:rPr>
                <w:sz w:val="20"/>
                <w:szCs w:val="20"/>
                <w:u w:val="single"/>
              </w:rPr>
              <w:t>эпинефрин</w:t>
            </w:r>
            <w:proofErr w:type="spellEnd"/>
            <w:r w:rsidRPr="00634F79">
              <w:rPr>
                <w:sz w:val="20"/>
                <w:szCs w:val="20"/>
                <w:u w:val="single"/>
              </w:rPr>
              <w:t xml:space="preserve"> </w:t>
            </w:r>
            <w:proofErr w:type="spellStart"/>
            <w:r w:rsidRPr="00634F79">
              <w:rPr>
                <w:sz w:val="20"/>
                <w:szCs w:val="20"/>
                <w:u w:val="single"/>
              </w:rPr>
              <w:t>гидротартрат</w:t>
            </w:r>
            <w:proofErr w:type="spellEnd"/>
            <w:r w:rsidRPr="00634F79">
              <w:rPr>
                <w:sz w:val="20"/>
                <w:szCs w:val="20"/>
                <w:u w:val="single"/>
              </w:rPr>
              <w:t xml:space="preserve">— не </w:t>
            </w:r>
            <w:proofErr w:type="gramStart"/>
            <w:r w:rsidRPr="00634F79">
              <w:rPr>
                <w:sz w:val="20"/>
                <w:szCs w:val="20"/>
                <w:u w:val="single"/>
              </w:rPr>
              <w:t>более  0,005</w:t>
            </w:r>
            <w:proofErr w:type="gramEnd"/>
            <w:r w:rsidRPr="00634F79">
              <w:rPr>
                <w:sz w:val="20"/>
                <w:szCs w:val="20"/>
                <w:u w:val="single"/>
              </w:rPr>
              <w:t xml:space="preserve"> мг. </w:t>
            </w:r>
          </w:p>
          <w:p w:rsidR="008C62AA" w:rsidRPr="00634F79" w:rsidRDefault="008C62AA" w:rsidP="008C62AA">
            <w:pPr>
              <w:rPr>
                <w:sz w:val="20"/>
                <w:szCs w:val="20"/>
                <w:u w:val="single"/>
              </w:rPr>
            </w:pPr>
            <w:r>
              <w:rPr>
                <w:sz w:val="20"/>
                <w:szCs w:val="20"/>
                <w:u w:val="single"/>
              </w:rPr>
              <w:t xml:space="preserve">Вспомогательные вещества: </w:t>
            </w:r>
            <w:r w:rsidRPr="008C62AA">
              <w:rPr>
                <w:sz w:val="20"/>
                <w:szCs w:val="20"/>
              </w:rPr>
              <w:t>Натрия хлорид, натрия метабисульфит, хлористоводородная кислота, натрия гидроксид, вода для инъекций до 1 мл.</w:t>
            </w:r>
          </w:p>
          <w:p w:rsidR="00B86534" w:rsidRPr="00634F79" w:rsidRDefault="00B86534" w:rsidP="008C62AA">
            <w:pPr>
              <w:jc w:val="both"/>
              <w:rPr>
                <w:sz w:val="20"/>
                <w:szCs w:val="20"/>
                <w:u w:val="single"/>
              </w:rPr>
            </w:pPr>
            <w:r w:rsidRPr="00634F79">
              <w:rPr>
                <w:sz w:val="20"/>
                <w:szCs w:val="20"/>
                <w:u w:val="single"/>
              </w:rPr>
              <w:t xml:space="preserve">Содержит хлористоводородную кислоту для </w:t>
            </w:r>
            <w:proofErr w:type="gramStart"/>
            <w:r w:rsidRPr="00634F79">
              <w:rPr>
                <w:sz w:val="20"/>
                <w:szCs w:val="20"/>
                <w:u w:val="single"/>
              </w:rPr>
              <w:t xml:space="preserve">стабилизации  </w:t>
            </w:r>
            <w:r w:rsidRPr="00634F79">
              <w:rPr>
                <w:sz w:val="20"/>
                <w:szCs w:val="20"/>
                <w:u w:val="single"/>
                <w:lang w:val="en-US"/>
              </w:rPr>
              <w:t>PH</w:t>
            </w:r>
            <w:proofErr w:type="gramEnd"/>
            <w:r w:rsidRPr="00634F79">
              <w:rPr>
                <w:sz w:val="20"/>
                <w:szCs w:val="20"/>
                <w:u w:val="single"/>
              </w:rPr>
              <w:t xml:space="preserve"> продута</w:t>
            </w:r>
          </w:p>
          <w:p w:rsidR="00B86534" w:rsidRPr="00634F79" w:rsidRDefault="00B86534" w:rsidP="008C62AA">
            <w:pPr>
              <w:jc w:val="both"/>
              <w:rPr>
                <w:sz w:val="20"/>
                <w:szCs w:val="20"/>
                <w:u w:val="single"/>
              </w:rPr>
            </w:pPr>
            <w:r w:rsidRPr="00634F79">
              <w:rPr>
                <w:sz w:val="20"/>
                <w:szCs w:val="20"/>
              </w:rPr>
              <w:t xml:space="preserve">Препарат не должен </w:t>
            </w:r>
            <w:proofErr w:type="gramStart"/>
            <w:r w:rsidRPr="00634F79">
              <w:rPr>
                <w:sz w:val="20"/>
                <w:szCs w:val="20"/>
              </w:rPr>
              <w:t xml:space="preserve">содержать:  </w:t>
            </w:r>
            <w:proofErr w:type="spellStart"/>
            <w:r w:rsidRPr="00634F79">
              <w:rPr>
                <w:sz w:val="20"/>
                <w:szCs w:val="20"/>
                <w:u w:val="single"/>
              </w:rPr>
              <w:t>динатрия</w:t>
            </w:r>
            <w:proofErr w:type="spellEnd"/>
            <w:proofErr w:type="gramEnd"/>
            <w:r w:rsidRPr="00634F79">
              <w:rPr>
                <w:sz w:val="20"/>
                <w:szCs w:val="20"/>
                <w:u w:val="single"/>
              </w:rPr>
              <w:t xml:space="preserve"> </w:t>
            </w:r>
            <w:proofErr w:type="spellStart"/>
            <w:r w:rsidRPr="00634F79">
              <w:rPr>
                <w:sz w:val="20"/>
                <w:szCs w:val="20"/>
                <w:u w:val="single"/>
              </w:rPr>
              <w:t>эдетат</w:t>
            </w:r>
            <w:proofErr w:type="spellEnd"/>
            <w:r w:rsidRPr="00634F79">
              <w:rPr>
                <w:sz w:val="20"/>
                <w:szCs w:val="20"/>
                <w:u w:val="single"/>
              </w:rPr>
              <w:t xml:space="preserve">,   </w:t>
            </w:r>
            <w:proofErr w:type="spellStart"/>
            <w:r w:rsidRPr="00634F79">
              <w:rPr>
                <w:sz w:val="20"/>
                <w:szCs w:val="20"/>
                <w:u w:val="single"/>
              </w:rPr>
              <w:t>парабенов</w:t>
            </w:r>
            <w:proofErr w:type="spellEnd"/>
            <w:r w:rsidRPr="00634F79">
              <w:rPr>
                <w:sz w:val="20"/>
                <w:szCs w:val="20"/>
                <w:u w:val="single"/>
              </w:rPr>
              <w:t>, глицин, что обусловлено необходимостью исключения возможности аллергенного, токсического, канцерогенного и других неблагоприятных воздействий на организм пациента.</w:t>
            </w:r>
          </w:p>
          <w:p w:rsidR="00B86534" w:rsidRPr="00634F79" w:rsidRDefault="00B86534" w:rsidP="008C62AA">
            <w:pPr>
              <w:jc w:val="both"/>
              <w:rPr>
                <w:sz w:val="20"/>
                <w:szCs w:val="20"/>
                <w:u w:val="single"/>
              </w:rPr>
            </w:pPr>
            <w:r w:rsidRPr="00634F79">
              <w:rPr>
                <w:sz w:val="20"/>
                <w:szCs w:val="20"/>
                <w:u w:val="single"/>
              </w:rPr>
              <w:t xml:space="preserve">Действие </w:t>
            </w:r>
            <w:proofErr w:type="gramStart"/>
            <w:r w:rsidRPr="00634F79">
              <w:rPr>
                <w:sz w:val="20"/>
                <w:szCs w:val="20"/>
                <w:u w:val="single"/>
              </w:rPr>
              <w:t>препарата  начинается</w:t>
            </w:r>
            <w:proofErr w:type="gramEnd"/>
            <w:r w:rsidRPr="00634F79">
              <w:rPr>
                <w:sz w:val="20"/>
                <w:szCs w:val="20"/>
                <w:u w:val="single"/>
              </w:rPr>
              <w:t xml:space="preserve"> быстро - через 1-3 минуты. Продолжительность анестезии не менее 45 минут. </w:t>
            </w:r>
          </w:p>
          <w:p w:rsidR="00B86534" w:rsidRPr="00634F79" w:rsidRDefault="00B86534" w:rsidP="008C62AA">
            <w:pPr>
              <w:jc w:val="both"/>
              <w:rPr>
                <w:sz w:val="20"/>
                <w:szCs w:val="20"/>
              </w:rPr>
            </w:pPr>
            <w:r w:rsidRPr="00634F79">
              <w:rPr>
                <w:sz w:val="20"/>
                <w:szCs w:val="20"/>
                <w:u w:val="single"/>
              </w:rPr>
              <w:t xml:space="preserve">Форма </w:t>
            </w:r>
            <w:proofErr w:type="gramStart"/>
            <w:r w:rsidRPr="00634F79">
              <w:rPr>
                <w:sz w:val="20"/>
                <w:szCs w:val="20"/>
                <w:u w:val="single"/>
              </w:rPr>
              <w:t>выпуска:  Раствор</w:t>
            </w:r>
            <w:proofErr w:type="gramEnd"/>
            <w:r w:rsidRPr="00634F79">
              <w:rPr>
                <w:sz w:val="20"/>
                <w:szCs w:val="20"/>
                <w:u w:val="single"/>
              </w:rPr>
              <w:t xml:space="preserve"> для инъекций в картриджах. Не менее 1.8 мл.</w:t>
            </w:r>
            <w:r w:rsidRPr="00634F79">
              <w:rPr>
                <w:rFonts w:asciiTheme="minorHAnsi" w:eastAsiaTheme="minorHAnsi" w:hAnsiTheme="minorHAnsi" w:cstheme="minorBidi"/>
                <w:sz w:val="20"/>
                <w:szCs w:val="20"/>
                <w:lang w:eastAsia="en-US"/>
              </w:rPr>
              <w:t xml:space="preserve"> </w:t>
            </w:r>
            <w:r w:rsidRPr="00634F79">
              <w:rPr>
                <w:sz w:val="20"/>
                <w:szCs w:val="20"/>
              </w:rPr>
              <w:t xml:space="preserve">препарата в картридже из бесцветного стекла, на </w:t>
            </w:r>
            <w:proofErr w:type="gramStart"/>
            <w:r w:rsidRPr="00634F79">
              <w:rPr>
                <w:sz w:val="20"/>
                <w:szCs w:val="20"/>
              </w:rPr>
              <w:t>который  должна</w:t>
            </w:r>
            <w:proofErr w:type="gramEnd"/>
            <w:r w:rsidRPr="00634F79">
              <w:rPr>
                <w:sz w:val="20"/>
                <w:szCs w:val="20"/>
              </w:rPr>
              <w:t xml:space="preserve"> быть наклеена этикетка для исключения механического повреждения. Наличие </w:t>
            </w:r>
            <w:proofErr w:type="gramStart"/>
            <w:r w:rsidRPr="00634F79">
              <w:rPr>
                <w:sz w:val="20"/>
                <w:szCs w:val="20"/>
              </w:rPr>
              <w:t>маркировки,  которая</w:t>
            </w:r>
            <w:proofErr w:type="gramEnd"/>
            <w:r w:rsidRPr="00634F79">
              <w:rPr>
                <w:sz w:val="20"/>
                <w:szCs w:val="20"/>
              </w:rPr>
              <w:t xml:space="preserve"> указывает  на концентрацию анестетика.</w:t>
            </w:r>
          </w:p>
          <w:p w:rsidR="00B86534" w:rsidRPr="00D878DD" w:rsidRDefault="00B86534" w:rsidP="008C62AA">
            <w:pPr>
              <w:jc w:val="both"/>
              <w:rPr>
                <w:sz w:val="20"/>
                <w:szCs w:val="20"/>
              </w:rPr>
            </w:pPr>
            <w:r w:rsidRPr="00634F79">
              <w:rPr>
                <w:sz w:val="20"/>
                <w:szCs w:val="20"/>
              </w:rPr>
              <w:t xml:space="preserve">Упаковка выполнена из картона. 10 картриджей помещены в контурную ячейковую упаковку. Картриджи должны быть герметично упакованы. В упаковке не более 10 контурных ячейковых упаковок (100 </w:t>
            </w:r>
            <w:proofErr w:type="spellStart"/>
            <w:r w:rsidRPr="00634F79">
              <w:rPr>
                <w:sz w:val="20"/>
                <w:szCs w:val="20"/>
              </w:rPr>
              <w:t>карпул</w:t>
            </w:r>
            <w:proofErr w:type="spellEnd"/>
            <w:r w:rsidRPr="00634F79">
              <w:rPr>
                <w:sz w:val="20"/>
                <w:szCs w:val="20"/>
              </w:rPr>
              <w:t>).</w:t>
            </w:r>
          </w:p>
        </w:tc>
        <w:tc>
          <w:tcPr>
            <w:tcW w:w="993" w:type="dxa"/>
            <w:tcBorders>
              <w:bottom w:val="single" w:sz="4" w:space="0" w:color="auto"/>
            </w:tcBorders>
          </w:tcPr>
          <w:p w:rsidR="00B86534" w:rsidRPr="00710D90" w:rsidRDefault="00AF5B28" w:rsidP="00AF5B28">
            <w:pPr>
              <w:jc w:val="center"/>
            </w:pPr>
            <w:proofErr w:type="spellStart"/>
            <w:r>
              <w:rPr>
                <w:sz w:val="22"/>
                <w:szCs w:val="22"/>
              </w:rPr>
              <w:t>Упак</w:t>
            </w:r>
            <w:proofErr w:type="spellEnd"/>
            <w:r>
              <w:rPr>
                <w:sz w:val="22"/>
                <w:szCs w:val="22"/>
              </w:rPr>
              <w:t>.</w:t>
            </w:r>
          </w:p>
        </w:tc>
        <w:tc>
          <w:tcPr>
            <w:tcW w:w="992" w:type="dxa"/>
            <w:tcBorders>
              <w:bottom w:val="single" w:sz="4" w:space="0" w:color="auto"/>
            </w:tcBorders>
          </w:tcPr>
          <w:p w:rsidR="00B86534" w:rsidRPr="00AB76E9" w:rsidRDefault="00D878DD" w:rsidP="00AF5B28">
            <w:pPr>
              <w:jc w:val="center"/>
            </w:pPr>
            <w:r>
              <w:rPr>
                <w:sz w:val="22"/>
                <w:szCs w:val="22"/>
              </w:rPr>
              <w:t>7</w:t>
            </w:r>
          </w:p>
        </w:tc>
      </w:tr>
    </w:tbl>
    <w:p w:rsidR="008C7CEF" w:rsidRDefault="008C7CEF" w:rsidP="007C21B6">
      <w:pPr>
        <w:suppressAutoHyphens/>
        <w:jc w:val="both"/>
        <w:rPr>
          <w:rFonts w:ascii="Calibri" w:hAnsi="Calibri" w:cs="Calibri"/>
          <w:b/>
          <w:bCs/>
          <w:sz w:val="22"/>
          <w:szCs w:val="22"/>
          <w:lang w:eastAsia="zh-CN"/>
        </w:rPr>
      </w:pPr>
    </w:p>
    <w:p w:rsidR="00966590" w:rsidRPr="00AE131E" w:rsidRDefault="00966590" w:rsidP="00966590">
      <w:pPr>
        <w:jc w:val="both"/>
        <w:rPr>
          <w:sz w:val="26"/>
          <w:szCs w:val="26"/>
        </w:rPr>
      </w:pPr>
      <w:r w:rsidRPr="00AE131E">
        <w:rPr>
          <w:b/>
          <w:bCs/>
          <w:sz w:val="26"/>
          <w:szCs w:val="26"/>
        </w:rPr>
        <w:t>2. Требования к гарантийному сроку, качеству товара:</w:t>
      </w:r>
    </w:p>
    <w:p w:rsidR="00966590" w:rsidRPr="00321BD3" w:rsidRDefault="00966590" w:rsidP="00966590">
      <w:pPr>
        <w:jc w:val="both"/>
        <w:rPr>
          <w:sz w:val="28"/>
          <w:szCs w:val="28"/>
        </w:rPr>
      </w:pPr>
      <w:r w:rsidRPr="00AE131E">
        <w:rPr>
          <w:sz w:val="26"/>
          <w:szCs w:val="26"/>
        </w:rPr>
        <w:tab/>
      </w:r>
      <w:r w:rsidRPr="00321BD3">
        <w:rPr>
          <w:sz w:val="28"/>
          <w:szCs w:val="28"/>
        </w:rPr>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966590" w:rsidRPr="00321BD3" w:rsidRDefault="00966590" w:rsidP="00966590">
      <w:pPr>
        <w:jc w:val="both"/>
        <w:rPr>
          <w:bCs/>
          <w:sz w:val="28"/>
          <w:szCs w:val="28"/>
        </w:rPr>
      </w:pPr>
      <w:r w:rsidRPr="00321BD3">
        <w:rPr>
          <w:sz w:val="28"/>
          <w:szCs w:val="28"/>
        </w:rPr>
        <w:tab/>
        <w:t xml:space="preserve">Местные анестетики,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оформленный в соответствии с требованиями нормативной документации (представляется при поставке). </w:t>
      </w:r>
    </w:p>
    <w:p w:rsidR="00966590" w:rsidRPr="00321BD3" w:rsidRDefault="00966590" w:rsidP="00966590">
      <w:pPr>
        <w:jc w:val="both"/>
        <w:rPr>
          <w:bCs/>
          <w:sz w:val="28"/>
          <w:szCs w:val="28"/>
        </w:rPr>
      </w:pPr>
      <w:r w:rsidRPr="00321BD3">
        <w:rPr>
          <w:bCs/>
          <w:sz w:val="28"/>
          <w:szCs w:val="28"/>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966590" w:rsidRPr="00321BD3" w:rsidRDefault="00966590" w:rsidP="00966590">
      <w:pPr>
        <w:ind w:firstLine="708"/>
        <w:jc w:val="both"/>
        <w:rPr>
          <w:b/>
          <w:sz w:val="28"/>
          <w:szCs w:val="28"/>
        </w:rPr>
      </w:pPr>
      <w:r w:rsidRPr="00321BD3">
        <w:rPr>
          <w:sz w:val="28"/>
          <w:szCs w:val="28"/>
        </w:rPr>
        <w:t>Остаточный срок годности товара на дату его поставки в адрес Заказчика должен составлять не менее 18 месяцев</w:t>
      </w:r>
      <w:r w:rsidRPr="00321BD3">
        <w:rPr>
          <w:bCs/>
          <w:sz w:val="28"/>
          <w:szCs w:val="28"/>
        </w:rPr>
        <w:t>.  Поставщик несет ответственность за качество поставляемых товаров в течение всего срока годности.</w:t>
      </w:r>
    </w:p>
    <w:p w:rsidR="00966590" w:rsidRPr="00321BD3" w:rsidRDefault="00966590" w:rsidP="00966590">
      <w:pPr>
        <w:jc w:val="both"/>
        <w:rPr>
          <w:sz w:val="28"/>
          <w:szCs w:val="28"/>
        </w:rPr>
      </w:pPr>
      <w:r w:rsidRPr="00321BD3">
        <w:rPr>
          <w:b/>
          <w:sz w:val="28"/>
          <w:szCs w:val="28"/>
        </w:rPr>
        <w:tab/>
        <w:t>3. Место и сроки поставки товара:</w:t>
      </w:r>
    </w:p>
    <w:p w:rsidR="00966590" w:rsidRPr="00321BD3" w:rsidRDefault="00966590" w:rsidP="00966590">
      <w:pPr>
        <w:shd w:val="clear" w:color="auto" w:fill="FFFFFF" w:themeFill="background1"/>
        <w:ind w:firstLine="709"/>
        <w:jc w:val="both"/>
        <w:rPr>
          <w:rFonts w:ascii="Times New Roman CYR" w:hAnsi="Times New Roman CYR"/>
          <w:sz w:val="28"/>
          <w:szCs w:val="28"/>
        </w:rPr>
      </w:pPr>
      <w:r w:rsidRPr="00321BD3">
        <w:rPr>
          <w:sz w:val="28"/>
          <w:szCs w:val="28"/>
        </w:rPr>
        <w:t xml:space="preserve">            </w:t>
      </w:r>
      <w:r w:rsidRPr="00321BD3">
        <w:rPr>
          <w:sz w:val="28"/>
          <w:szCs w:val="28"/>
          <w:lang w:eastAsia="zh-CN"/>
        </w:rPr>
        <w:t xml:space="preserve">Поставщик своими силами и средствами осуществляет поставку товара </w:t>
      </w:r>
      <w:r w:rsidRPr="00321BD3">
        <w:rPr>
          <w:snapToGrid w:val="0"/>
          <w:sz w:val="28"/>
          <w:szCs w:val="28"/>
        </w:rPr>
        <w:t xml:space="preserve">до 15.12.2021 г. партиями </w:t>
      </w:r>
      <w:r w:rsidRPr="00321BD3">
        <w:rPr>
          <w:bCs/>
          <w:sz w:val="28"/>
          <w:szCs w:val="28"/>
          <w:lang w:eastAsia="zh-CN"/>
        </w:rPr>
        <w:t>в течение 15 календарных дней</w:t>
      </w:r>
      <w:r w:rsidRPr="00321BD3">
        <w:rPr>
          <w:sz w:val="28"/>
          <w:szCs w:val="28"/>
          <w:lang w:eastAsia="zh-CN"/>
        </w:rPr>
        <w:t xml:space="preserve"> с даты отправления заявки</w:t>
      </w:r>
      <w:r w:rsidRPr="00321BD3">
        <w:rPr>
          <w:sz w:val="28"/>
          <w:szCs w:val="28"/>
        </w:rPr>
        <w:t>.</w:t>
      </w:r>
    </w:p>
    <w:p w:rsidR="00966590" w:rsidRPr="00321BD3" w:rsidRDefault="00966590" w:rsidP="00966590">
      <w:pPr>
        <w:suppressAutoHyphens/>
        <w:jc w:val="both"/>
        <w:rPr>
          <w:b/>
          <w:bCs/>
          <w:sz w:val="28"/>
          <w:szCs w:val="28"/>
          <w:lang w:eastAsia="zh-CN"/>
        </w:rPr>
      </w:pPr>
      <w:r w:rsidRPr="00321BD3">
        <w:rPr>
          <w:sz w:val="28"/>
          <w:szCs w:val="28"/>
          <w:lang w:eastAsia="zh-CN"/>
        </w:rPr>
        <w:t xml:space="preserve">по адресу Заказчика: </w:t>
      </w:r>
    </w:p>
    <w:p w:rsidR="008C7CEF" w:rsidRPr="00321BD3" w:rsidRDefault="00966590" w:rsidP="00966590">
      <w:pPr>
        <w:jc w:val="both"/>
        <w:rPr>
          <w:rFonts w:ascii="Calibri" w:hAnsi="Calibri" w:cs="Calibri"/>
          <w:b/>
          <w:bCs/>
          <w:sz w:val="28"/>
          <w:szCs w:val="28"/>
          <w:lang w:eastAsia="zh-CN"/>
        </w:rPr>
      </w:pPr>
      <w:r w:rsidRPr="00321BD3">
        <w:rPr>
          <w:sz w:val="28"/>
          <w:szCs w:val="28"/>
        </w:rPr>
        <w:t>165150, Архангельская обл., г. Вельск, ул. Дзержинского д.42</w:t>
      </w: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EB6504" w:rsidRDefault="00EB6504" w:rsidP="00966590">
      <w:pPr>
        <w:suppressAutoHyphens/>
        <w:jc w:val="both"/>
        <w:rPr>
          <w:sz w:val="22"/>
          <w:szCs w:val="22"/>
          <w:lang w:eastAsia="zh-CN"/>
        </w:rPr>
      </w:pPr>
    </w:p>
    <w:p w:rsidR="007C21B6" w:rsidRDefault="007C21B6" w:rsidP="00966590">
      <w:pPr>
        <w:suppressAutoHyphens/>
        <w:jc w:val="both"/>
        <w:rPr>
          <w:bCs/>
          <w:sz w:val="22"/>
          <w:szCs w:val="22"/>
          <w:lang w:eastAsia="zh-CN"/>
        </w:rPr>
      </w:pPr>
      <w:r w:rsidRPr="007C21B6">
        <w:rPr>
          <w:sz w:val="22"/>
          <w:szCs w:val="22"/>
          <w:lang w:eastAsia="zh-CN"/>
        </w:rPr>
        <w:tab/>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224248" w:rsidRDefault="00224248"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0" w:name="_Toc416166565"/>
      <w:r>
        <w:rPr>
          <w:rFonts w:eastAsia="MS Mincho"/>
          <w:b/>
          <w:kern w:val="32"/>
          <w:sz w:val="28"/>
          <w:szCs w:val="28"/>
          <w:lang w:val="en-US"/>
        </w:rPr>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8"/>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9E5F64">
        <w:rPr>
          <w:b/>
          <w:color w:val="000000"/>
        </w:rPr>
        <w:t>поставки</w:t>
      </w:r>
      <w:r w:rsidRPr="00444B04">
        <w:rPr>
          <w:b/>
          <w:color w:val="000000"/>
          <w:shd w:val="clear" w:color="auto" w:fill="FFFFCC"/>
        </w:rPr>
        <w:t xml:space="preserve"> </w:t>
      </w:r>
      <w:r w:rsidR="00B86534" w:rsidRPr="00B86534">
        <w:rPr>
          <w:b/>
        </w:rPr>
        <w:t>местных анестетиков</w:t>
      </w:r>
    </w:p>
    <w:p w:rsidR="007C21B6" w:rsidRPr="00444B04" w:rsidRDefault="007C21B6" w:rsidP="00444B04">
      <w:pPr>
        <w:jc w:val="center"/>
        <w:rPr>
          <w:b/>
        </w:rPr>
      </w:pPr>
      <w:r w:rsidRPr="00444B04">
        <w:rPr>
          <w:b/>
          <w:bCs/>
          <w:color w:val="000000"/>
        </w:rPr>
        <w:lastRenderedPageBreak/>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B86534" w:rsidRPr="00B86534">
        <w:rPr>
          <w:b/>
        </w:rPr>
        <w:t>местных анестетиков</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186A7A"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186A7A">
        <w:rPr>
          <w:snapToGrid w:val="0"/>
        </w:rPr>
        <w:t>до 15.12.20</w:t>
      </w:r>
      <w:r w:rsidR="0076296D">
        <w:rPr>
          <w:snapToGrid w:val="0"/>
        </w:rPr>
        <w:t>2</w:t>
      </w:r>
      <w:r w:rsidR="00A41798">
        <w:rPr>
          <w:snapToGrid w:val="0"/>
        </w:rPr>
        <w:t>1</w:t>
      </w:r>
      <w:r w:rsidR="00186A7A">
        <w:rPr>
          <w:snapToGrid w:val="0"/>
        </w:rPr>
        <w:t xml:space="preserve">г. партиями </w:t>
      </w:r>
      <w:r w:rsidR="000B7473" w:rsidRPr="00186A7A">
        <w:rPr>
          <w:bCs/>
          <w:sz w:val="22"/>
          <w:szCs w:val="22"/>
          <w:lang w:eastAsia="zh-CN"/>
        </w:rPr>
        <w:t xml:space="preserve">в течение </w:t>
      </w:r>
      <w:r w:rsidR="00AE01E5" w:rsidRPr="00186A7A">
        <w:rPr>
          <w:bCs/>
          <w:sz w:val="22"/>
          <w:szCs w:val="22"/>
          <w:lang w:eastAsia="zh-CN"/>
        </w:rPr>
        <w:t>1</w:t>
      </w:r>
      <w:r w:rsidR="000B7473" w:rsidRPr="00186A7A">
        <w:rPr>
          <w:bCs/>
          <w:sz w:val="22"/>
          <w:szCs w:val="22"/>
          <w:lang w:eastAsia="zh-CN"/>
        </w:rPr>
        <w:t>5 календарных дней</w:t>
      </w:r>
      <w:r w:rsidR="000B7473" w:rsidRPr="00186A7A">
        <w:rPr>
          <w:sz w:val="22"/>
          <w:szCs w:val="22"/>
          <w:lang w:eastAsia="zh-CN"/>
        </w:rPr>
        <w:t xml:space="preserve"> с даты отправления заявки</w:t>
      </w:r>
      <w:r w:rsidRPr="00186A7A">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lastRenderedPageBreak/>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8.4. В случае просрочки исполнения Поставщиком обязательств, предусмотренных Договором, а также в иных случаях неисполнения или ненадлежащего исполнения </w:t>
      </w:r>
      <w:r w:rsidRPr="007C21B6">
        <w:rPr>
          <w:rFonts w:ascii="Times New Roman" w:hAnsi="Times New Roman"/>
          <w:sz w:val="24"/>
          <w:szCs w:val="24"/>
        </w:rPr>
        <w:lastRenderedPageBreak/>
        <w:t>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2C0897" w:rsidRPr="005B38F1" w:rsidRDefault="002C0897" w:rsidP="002C0897">
            <w:pPr>
              <w:pStyle w:val="afe"/>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2C0897" w:rsidRPr="005B38F1" w:rsidRDefault="002C0897" w:rsidP="002C0897">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2C0897" w:rsidRPr="005B38F1" w:rsidRDefault="002C0897" w:rsidP="002C0897">
            <w:pPr>
              <w:pStyle w:val="afe"/>
              <w:rPr>
                <w:sz w:val="22"/>
                <w:szCs w:val="22"/>
              </w:rPr>
            </w:pPr>
            <w:r w:rsidRPr="005B38F1">
              <w:rPr>
                <w:sz w:val="22"/>
                <w:szCs w:val="22"/>
              </w:rPr>
              <w:t>БАНКА РОССИИ//УФК по Архангельской области и Ненецкому автономному округу г. Архангельск</w:t>
            </w:r>
          </w:p>
          <w:p w:rsidR="002C0897" w:rsidRPr="005B38F1" w:rsidRDefault="002C0897" w:rsidP="002C0897">
            <w:pPr>
              <w:pStyle w:val="afe"/>
              <w:spacing w:after="0"/>
              <w:rPr>
                <w:sz w:val="22"/>
                <w:szCs w:val="22"/>
              </w:rPr>
            </w:pPr>
            <w:r w:rsidRPr="005B38F1">
              <w:rPr>
                <w:sz w:val="22"/>
                <w:szCs w:val="22"/>
              </w:rPr>
              <w:t xml:space="preserve">БИК 011117401  </w:t>
            </w:r>
          </w:p>
          <w:p w:rsidR="002C0897" w:rsidRPr="005B38F1" w:rsidRDefault="002C0897" w:rsidP="002C0897">
            <w:pPr>
              <w:pStyle w:val="afe"/>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e"/>
              <w:spacing w:after="0"/>
            </w:pPr>
          </w:p>
        </w:tc>
        <w:tc>
          <w:tcPr>
            <w:tcW w:w="4370" w:type="dxa"/>
            <w:gridSpan w:val="2"/>
          </w:tcPr>
          <w:p w:rsidR="008D72C1" w:rsidRPr="008D72C1" w:rsidRDefault="008D72C1" w:rsidP="008C7CEF">
            <w:pPr>
              <w:rPr>
                <w:b/>
              </w:rPr>
            </w:pPr>
            <w:r w:rsidRPr="008D72C1">
              <w:rPr>
                <w:b/>
              </w:rPr>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15pt" o:ole="">
                  <v:imagedata r:id="rId19" o:title=""/>
                </v:shape>
                <w:control r:id="rId20" w:name="DefaultOcxName" w:shapeid="_x0000_i1037"/>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9E5F64">
      <w:pPr>
        <w:jc w:val="center"/>
        <w:rPr>
          <w:b/>
          <w:bCs/>
          <w:color w:val="000000"/>
        </w:rPr>
      </w:pPr>
      <w:r w:rsidRPr="009E5F64">
        <w:rPr>
          <w:b/>
          <w:color w:val="000000"/>
        </w:rPr>
        <w:t xml:space="preserve">поставки </w:t>
      </w:r>
      <w:r w:rsidR="009B3B84" w:rsidRPr="009B3B84">
        <w:rPr>
          <w:b/>
          <w:color w:val="000000"/>
        </w:rPr>
        <w:t>местных анестетиков</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54F" w:rsidRDefault="00D0654F">
      <w:r>
        <w:separator/>
      </w:r>
    </w:p>
  </w:endnote>
  <w:endnote w:type="continuationSeparator" w:id="0">
    <w:p w:rsidR="00D0654F" w:rsidRDefault="00D0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54F" w:rsidRDefault="00D0654F">
      <w:r>
        <w:separator/>
      </w:r>
    </w:p>
  </w:footnote>
  <w:footnote w:type="continuationSeparator" w:id="0">
    <w:p w:rsidR="00D0654F" w:rsidRDefault="00D065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4F" w:rsidRDefault="00D0654F">
    <w:pPr>
      <w:pStyle w:val="a5"/>
      <w:jc w:val="center"/>
    </w:pPr>
    <w:r>
      <w:fldChar w:fldCharType="begin"/>
    </w:r>
    <w:r>
      <w:instrText>PAGE   \* MERGEFORMAT</w:instrText>
    </w:r>
    <w:r>
      <w:fldChar w:fldCharType="separate"/>
    </w:r>
    <w:r w:rsidR="008C62AA">
      <w:rPr>
        <w:noProof/>
      </w:rPr>
      <w:t>10</w:t>
    </w:r>
    <w:r>
      <w:rPr>
        <w:noProof/>
      </w:rPr>
      <w:fldChar w:fldCharType="end"/>
    </w:r>
  </w:p>
  <w:p w:rsidR="00D0654F" w:rsidRDefault="00D0654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4F" w:rsidRDefault="00D0654F">
    <w:pPr>
      <w:pStyle w:val="a5"/>
      <w:jc w:val="center"/>
    </w:pPr>
  </w:p>
  <w:p w:rsidR="00D0654F" w:rsidRDefault="00D0654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9"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7"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3"/>
  </w:num>
  <w:num w:numId="2">
    <w:abstractNumId w:val="28"/>
  </w:num>
  <w:num w:numId="3">
    <w:abstractNumId w:val="40"/>
  </w:num>
  <w:num w:numId="4">
    <w:abstractNumId w:val="25"/>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21"/>
  </w:num>
  <w:num w:numId="19">
    <w:abstractNumId w:val="14"/>
  </w:num>
  <w:num w:numId="20">
    <w:abstractNumId w:val="26"/>
  </w:num>
  <w:num w:numId="21">
    <w:abstractNumId w:val="32"/>
  </w:num>
  <w:num w:numId="22">
    <w:abstractNumId w:val="39"/>
  </w:num>
  <w:num w:numId="23">
    <w:abstractNumId w:val="20"/>
  </w:num>
  <w:num w:numId="24">
    <w:abstractNumId w:val="24"/>
  </w:num>
  <w:num w:numId="25">
    <w:abstractNumId w:val="16"/>
  </w:num>
  <w:num w:numId="26">
    <w:abstractNumId w:val="17"/>
  </w:num>
  <w:num w:numId="27">
    <w:abstractNumId w:val="18"/>
  </w:num>
  <w:num w:numId="28">
    <w:abstractNumId w:val="19"/>
  </w:num>
  <w:num w:numId="29">
    <w:abstractNumId w:val="27"/>
  </w:num>
  <w:num w:numId="30">
    <w:abstractNumId w:val="13"/>
  </w:num>
  <w:num w:numId="31">
    <w:abstractNumId w:val="31"/>
  </w:num>
  <w:num w:numId="32">
    <w:abstractNumId w:val="30"/>
  </w:num>
  <w:num w:numId="33">
    <w:abstractNumId w:val="35"/>
  </w:num>
  <w:num w:numId="34">
    <w:abstractNumId w:val="34"/>
  </w:num>
  <w:num w:numId="35">
    <w:abstractNumId w:val="38"/>
  </w:num>
  <w:num w:numId="36">
    <w:abstractNumId w:val="15"/>
  </w:num>
  <w:num w:numId="37">
    <w:abstractNumId w:val="0"/>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B1F"/>
    <w:rsid w:val="000C5D62"/>
    <w:rsid w:val="000D0D29"/>
    <w:rsid w:val="000D1931"/>
    <w:rsid w:val="000D1BE0"/>
    <w:rsid w:val="000D1EB2"/>
    <w:rsid w:val="000D2AF3"/>
    <w:rsid w:val="000D372F"/>
    <w:rsid w:val="000D47EA"/>
    <w:rsid w:val="000D56D2"/>
    <w:rsid w:val="000D5724"/>
    <w:rsid w:val="000D6982"/>
    <w:rsid w:val="000D6CF4"/>
    <w:rsid w:val="000D6D46"/>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B00"/>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248"/>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0897"/>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313E"/>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1BD3"/>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49D8"/>
    <w:rsid w:val="00575832"/>
    <w:rsid w:val="00575DCA"/>
    <w:rsid w:val="00580E4F"/>
    <w:rsid w:val="0058251B"/>
    <w:rsid w:val="00582B4B"/>
    <w:rsid w:val="00583399"/>
    <w:rsid w:val="005846A8"/>
    <w:rsid w:val="005877E2"/>
    <w:rsid w:val="005911E4"/>
    <w:rsid w:val="00591F43"/>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B73FB"/>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28D0"/>
    <w:rsid w:val="00644B0F"/>
    <w:rsid w:val="00646EF7"/>
    <w:rsid w:val="00647479"/>
    <w:rsid w:val="00650797"/>
    <w:rsid w:val="0065197F"/>
    <w:rsid w:val="00652127"/>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974"/>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799"/>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42A2"/>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A79A3"/>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2AA"/>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66590"/>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15B6"/>
    <w:rsid w:val="009A31B9"/>
    <w:rsid w:val="009A48B5"/>
    <w:rsid w:val="009A4C0A"/>
    <w:rsid w:val="009A527C"/>
    <w:rsid w:val="009A5748"/>
    <w:rsid w:val="009A58C2"/>
    <w:rsid w:val="009A6CD0"/>
    <w:rsid w:val="009B0127"/>
    <w:rsid w:val="009B3B84"/>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5B28"/>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86534"/>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0654F"/>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878DD"/>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504"/>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582E"/>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04E5F5"/>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8E89-3991-45AA-9C8A-93F06ED2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31</Pages>
  <Words>7700</Words>
  <Characters>56579</Characters>
  <Application>Microsoft Office Word</Application>
  <DocSecurity>0</DocSecurity>
  <Lines>471</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64151</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74</cp:revision>
  <cp:lastPrinted>2021-04-21T08:27:00Z</cp:lastPrinted>
  <dcterms:created xsi:type="dcterms:W3CDTF">2019-02-26T08:37:00Z</dcterms:created>
  <dcterms:modified xsi:type="dcterms:W3CDTF">2021-06-23T08:27:00Z</dcterms:modified>
</cp:coreProperties>
</file>