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372BE6" w:rsidRPr="00372BE6">
        <w:rPr>
          <w:b/>
          <w:bCs/>
        </w:rPr>
        <w:t>пломбировочных материалов</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372BE6" w:rsidRPr="00372BE6">
        <w:rPr>
          <w:bCs/>
        </w:rPr>
        <w:t>пломбировочных материалов</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E86C8D" w:rsidRPr="00E86C8D">
        <w:rPr>
          <w:bCs/>
        </w:rPr>
        <w:t>499</w:t>
      </w:r>
      <w:r w:rsidR="00E86C8D">
        <w:rPr>
          <w:bCs/>
        </w:rPr>
        <w:t xml:space="preserve"> </w:t>
      </w:r>
      <w:r w:rsidR="00E86C8D" w:rsidRPr="00E86C8D">
        <w:rPr>
          <w:bCs/>
        </w:rPr>
        <w:t xml:space="preserve">253 </w:t>
      </w:r>
      <w:r w:rsidR="00002B92" w:rsidRPr="00D70774">
        <w:rPr>
          <w:bCs/>
        </w:rPr>
        <w:t>(</w:t>
      </w:r>
      <w:r w:rsidR="00E86C8D">
        <w:rPr>
          <w:bCs/>
        </w:rPr>
        <w:t>Четыреста девяноста девять</w:t>
      </w:r>
      <w:r w:rsidR="00002B92">
        <w:rPr>
          <w:bCs/>
        </w:rPr>
        <w:t xml:space="preserve"> тысяч </w:t>
      </w:r>
      <w:r w:rsidR="00E86C8D">
        <w:rPr>
          <w:bCs/>
        </w:rPr>
        <w:t>двести пятьдесят три</w:t>
      </w:r>
      <w:r w:rsidR="00002B92" w:rsidRPr="00D70774">
        <w:rPr>
          <w:bCs/>
        </w:rPr>
        <w:t>)</w:t>
      </w:r>
      <w:r w:rsidR="00002B92">
        <w:rPr>
          <w:bCs/>
        </w:rPr>
        <w:t xml:space="preserve"> рубля</w:t>
      </w:r>
      <w:r w:rsidR="00453B35">
        <w:rPr>
          <w:bCs/>
        </w:rPr>
        <w:t xml:space="preserve"> 00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29</w:t>
      </w:r>
      <w:r w:rsidR="00B824A1" w:rsidRPr="00A87C5F">
        <w:rPr>
          <w:bCs/>
        </w:rPr>
        <w:t>.0</w:t>
      </w:r>
      <w:r w:rsidR="00E86C8D">
        <w:rPr>
          <w:bCs/>
        </w:rPr>
        <w:t>3</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E86C8D">
        <w:rPr>
          <w:bCs/>
        </w:rPr>
        <w:t>06</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002B92">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E86C8D">
              <w:rPr>
                <w:b/>
                <w:sz w:val="28"/>
                <w:szCs w:val="28"/>
              </w:rPr>
              <w:t>29</w:t>
            </w:r>
            <w:r w:rsidRPr="00A25B88">
              <w:rPr>
                <w:b/>
                <w:sz w:val="28"/>
                <w:szCs w:val="28"/>
              </w:rPr>
              <w:t xml:space="preserve">» </w:t>
            </w:r>
            <w:r w:rsidR="00E86C8D">
              <w:rPr>
                <w:b/>
                <w:sz w:val="28"/>
                <w:szCs w:val="28"/>
              </w:rPr>
              <w:t>марта</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372BE6" w:rsidRPr="00002B92">
        <w:rPr>
          <w:b/>
          <w:bCs/>
          <w:szCs w:val="38"/>
        </w:rPr>
        <w:t>пломбировочных материалов</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372BE6" w:rsidRPr="00372BE6">
              <w:rPr>
                <w:b/>
                <w:bCs/>
              </w:rPr>
              <w:t>пломбировочных материалов</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E86C8D" w:rsidP="00453B35">
            <w:pPr>
              <w:pStyle w:val="rvps9"/>
              <w:rPr>
                <w:iCs/>
              </w:rPr>
            </w:pPr>
            <w:r w:rsidRPr="00E86C8D">
              <w:rPr>
                <w:bCs/>
              </w:rPr>
              <w:t>499</w:t>
            </w:r>
            <w:r>
              <w:rPr>
                <w:bCs/>
              </w:rPr>
              <w:t xml:space="preserve"> </w:t>
            </w:r>
            <w:r w:rsidRPr="00E86C8D">
              <w:rPr>
                <w:bCs/>
              </w:rPr>
              <w:t xml:space="preserve">253 </w:t>
            </w:r>
            <w:r w:rsidRPr="00D70774">
              <w:rPr>
                <w:bCs/>
              </w:rPr>
              <w:t>(</w:t>
            </w:r>
            <w:r>
              <w:rPr>
                <w:bCs/>
              </w:rPr>
              <w:t>Четыреста девяноста девять тысяч двести пятьдесят три</w:t>
            </w:r>
            <w:r w:rsidRPr="00D70774">
              <w:rPr>
                <w:bCs/>
              </w:rPr>
              <w:t>)</w:t>
            </w:r>
            <w:r>
              <w:rPr>
                <w:bCs/>
              </w:rPr>
              <w:t xml:space="preserve"> рубля 00</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29</w:t>
            </w:r>
            <w:r w:rsidR="005F32CA" w:rsidRPr="00A87C5F">
              <w:t xml:space="preserve">» </w:t>
            </w:r>
            <w:r>
              <w:t>марта</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E86C8D">
              <w:rPr>
                <w:lang w:val="en-US"/>
              </w:rPr>
              <w:t>06</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002B92">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002B92">
            <w:pPr>
              <w:jc w:val="both"/>
            </w:pPr>
            <w:r w:rsidRPr="00A87C5F">
              <w:t>«</w:t>
            </w:r>
            <w:r>
              <w:rPr>
                <w:lang w:val="en-US"/>
              </w:rPr>
              <w:t>06</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002B92">
            <w:pPr>
              <w:jc w:val="both"/>
            </w:pPr>
            <w:r w:rsidRPr="00A87C5F">
              <w:t>«</w:t>
            </w:r>
            <w:r>
              <w:rPr>
                <w:lang w:val="en-US"/>
              </w:rPr>
              <w:t>06</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E86C8D">
              <w:rPr>
                <w:b/>
              </w:rPr>
              <w:t>01»</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Pr="00B90677" w:rsidRDefault="00B90677" w:rsidP="00B90677">
      <w:pPr>
        <w:ind w:left="142"/>
        <w:jc w:val="center"/>
        <w:rPr>
          <w:b/>
          <w:sz w:val="28"/>
          <w:szCs w:val="28"/>
        </w:rPr>
      </w:pPr>
      <w:r>
        <w:rPr>
          <w:rFonts w:eastAsia="MS Mincho"/>
          <w:b/>
          <w:kern w:val="32"/>
          <w:sz w:val="28"/>
          <w:szCs w:val="28"/>
          <w:lang w:val="en-US"/>
        </w:rPr>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C22CCA" w:rsidRPr="00C22CCA">
        <w:rPr>
          <w:b/>
          <w:sz w:val="28"/>
        </w:rPr>
        <w:t>пломбировочных материалов</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1545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8"/>
        <w:gridCol w:w="2223"/>
        <w:gridCol w:w="2739"/>
        <w:gridCol w:w="992"/>
        <w:gridCol w:w="1299"/>
        <w:gridCol w:w="1276"/>
        <w:gridCol w:w="4961"/>
        <w:gridCol w:w="709"/>
        <w:gridCol w:w="664"/>
      </w:tblGrid>
      <w:tr w:rsidR="008C7CEF" w:rsidRPr="00CF141D" w:rsidTr="008C7CEF">
        <w:trPr>
          <w:trHeight w:val="375"/>
        </w:trPr>
        <w:tc>
          <w:tcPr>
            <w:tcW w:w="588"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w:t>
            </w:r>
          </w:p>
          <w:p w:rsidR="008C7CEF" w:rsidRPr="00CF141D" w:rsidRDefault="008C7CEF" w:rsidP="008C7CEF">
            <w:pPr>
              <w:jc w:val="center"/>
              <w:rPr>
                <w:b/>
                <w:bCs/>
                <w:sz w:val="20"/>
                <w:szCs w:val="20"/>
              </w:rPr>
            </w:pPr>
            <w:r w:rsidRPr="00CF141D">
              <w:rPr>
                <w:b/>
                <w:bCs/>
                <w:sz w:val="20"/>
                <w:szCs w:val="20"/>
              </w:rPr>
              <w:t>п/п</w:t>
            </w:r>
          </w:p>
        </w:tc>
        <w:tc>
          <w:tcPr>
            <w:tcW w:w="2223"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Наименование объекта закупки</w:t>
            </w:r>
          </w:p>
        </w:tc>
        <w:tc>
          <w:tcPr>
            <w:tcW w:w="2739"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Показатель объекта закупки</w:t>
            </w:r>
          </w:p>
        </w:tc>
        <w:tc>
          <w:tcPr>
            <w:tcW w:w="992" w:type="dxa"/>
            <w:vMerge w:val="restart"/>
            <w:shd w:val="clear" w:color="000000" w:fill="FFFFFF"/>
            <w:textDirection w:val="btLr"/>
            <w:hideMark/>
          </w:tcPr>
          <w:p w:rsidR="008C7CEF" w:rsidRPr="00CF141D" w:rsidRDefault="008C7CEF" w:rsidP="008C7CEF">
            <w:pPr>
              <w:ind w:left="113" w:right="113"/>
              <w:jc w:val="center"/>
              <w:rPr>
                <w:b/>
                <w:bCs/>
                <w:sz w:val="20"/>
                <w:szCs w:val="20"/>
              </w:rPr>
            </w:pPr>
            <w:r w:rsidRPr="00CF141D">
              <w:rPr>
                <w:b/>
                <w:bCs/>
                <w:sz w:val="20"/>
                <w:szCs w:val="20"/>
              </w:rPr>
              <w:t>Единица измерения показателя</w:t>
            </w:r>
          </w:p>
          <w:p w:rsidR="008C7CEF" w:rsidRPr="00CF141D" w:rsidRDefault="008C7CEF" w:rsidP="008C7CEF">
            <w:pPr>
              <w:ind w:left="113" w:right="113"/>
              <w:jc w:val="center"/>
              <w:rPr>
                <w:b/>
                <w:bCs/>
                <w:sz w:val="20"/>
                <w:szCs w:val="20"/>
              </w:rPr>
            </w:pPr>
            <w:r w:rsidRPr="00CF141D">
              <w:rPr>
                <w:b/>
                <w:bCs/>
                <w:sz w:val="20"/>
                <w:szCs w:val="20"/>
              </w:rPr>
              <w:t>(при наличии)</w:t>
            </w:r>
          </w:p>
        </w:tc>
        <w:tc>
          <w:tcPr>
            <w:tcW w:w="7536" w:type="dxa"/>
            <w:gridSpan w:val="3"/>
            <w:shd w:val="clear" w:color="000000" w:fill="FFFFFF"/>
            <w:noWrap/>
            <w:hideMark/>
          </w:tcPr>
          <w:p w:rsidR="008C7CEF" w:rsidRPr="00CF141D" w:rsidRDefault="008C7CEF" w:rsidP="008C7CEF">
            <w:pPr>
              <w:jc w:val="center"/>
              <w:rPr>
                <w:b/>
                <w:bCs/>
                <w:color w:val="000000"/>
                <w:sz w:val="20"/>
                <w:szCs w:val="20"/>
              </w:rPr>
            </w:pPr>
            <w:r w:rsidRPr="00CF141D">
              <w:rPr>
                <w:b/>
                <w:bCs/>
                <w:color w:val="000000"/>
                <w:sz w:val="20"/>
                <w:szCs w:val="20"/>
              </w:rPr>
              <w:t>Значения показателей</w:t>
            </w:r>
          </w:p>
        </w:tc>
        <w:tc>
          <w:tcPr>
            <w:tcW w:w="709" w:type="dxa"/>
            <w:vMerge w:val="restart"/>
            <w:shd w:val="clear" w:color="auto" w:fill="auto"/>
            <w:textDirection w:val="btLr"/>
            <w:hideMark/>
          </w:tcPr>
          <w:p w:rsidR="008C7CEF" w:rsidRPr="00CF141D" w:rsidRDefault="008C7CEF" w:rsidP="008C7CEF">
            <w:pPr>
              <w:ind w:left="113" w:right="113"/>
              <w:jc w:val="center"/>
              <w:rPr>
                <w:b/>
                <w:bCs/>
                <w:color w:val="000000"/>
                <w:sz w:val="20"/>
                <w:szCs w:val="20"/>
              </w:rPr>
            </w:pPr>
            <w:r w:rsidRPr="00CF141D">
              <w:rPr>
                <w:b/>
                <w:bCs/>
                <w:color w:val="000000"/>
                <w:sz w:val="20"/>
                <w:szCs w:val="20"/>
              </w:rPr>
              <w:t>Единица измерения</w:t>
            </w:r>
          </w:p>
        </w:tc>
        <w:tc>
          <w:tcPr>
            <w:tcW w:w="664" w:type="dxa"/>
            <w:vMerge w:val="restart"/>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Кол-во</w:t>
            </w:r>
          </w:p>
        </w:tc>
      </w:tr>
      <w:tr w:rsidR="008C7CEF" w:rsidRPr="00CF141D" w:rsidTr="008C7CEF">
        <w:trPr>
          <w:trHeight w:val="833"/>
        </w:trPr>
        <w:tc>
          <w:tcPr>
            <w:tcW w:w="588" w:type="dxa"/>
            <w:vMerge/>
            <w:hideMark/>
          </w:tcPr>
          <w:p w:rsidR="008C7CEF" w:rsidRPr="00CF141D" w:rsidRDefault="008C7CEF" w:rsidP="008C7CEF">
            <w:pPr>
              <w:jc w:val="center"/>
              <w:rPr>
                <w:b/>
                <w:bCs/>
                <w:color w:val="000000"/>
                <w:sz w:val="20"/>
                <w:szCs w:val="20"/>
              </w:rPr>
            </w:pPr>
          </w:p>
        </w:tc>
        <w:tc>
          <w:tcPr>
            <w:tcW w:w="2223" w:type="dxa"/>
            <w:vMerge/>
            <w:hideMark/>
          </w:tcPr>
          <w:p w:rsidR="008C7CEF" w:rsidRPr="00CF141D" w:rsidRDefault="008C7CEF" w:rsidP="008C7CEF">
            <w:pPr>
              <w:jc w:val="center"/>
              <w:rPr>
                <w:b/>
                <w:bCs/>
                <w:color w:val="000000"/>
                <w:sz w:val="20"/>
                <w:szCs w:val="20"/>
              </w:rPr>
            </w:pPr>
          </w:p>
        </w:tc>
        <w:tc>
          <w:tcPr>
            <w:tcW w:w="2739" w:type="dxa"/>
            <w:vMerge/>
            <w:hideMark/>
          </w:tcPr>
          <w:p w:rsidR="008C7CEF" w:rsidRPr="00CF141D" w:rsidRDefault="008C7CEF" w:rsidP="008C7CEF">
            <w:pPr>
              <w:jc w:val="center"/>
              <w:rPr>
                <w:b/>
                <w:bCs/>
                <w:color w:val="000000"/>
                <w:sz w:val="20"/>
                <w:szCs w:val="20"/>
              </w:rPr>
            </w:pPr>
          </w:p>
        </w:tc>
        <w:tc>
          <w:tcPr>
            <w:tcW w:w="992" w:type="dxa"/>
            <w:vMerge/>
            <w:hideMark/>
          </w:tcPr>
          <w:p w:rsidR="008C7CEF" w:rsidRPr="00CF141D" w:rsidRDefault="008C7CEF" w:rsidP="008C7CEF">
            <w:pPr>
              <w:jc w:val="center"/>
              <w:rPr>
                <w:b/>
                <w:bCs/>
                <w:color w:val="000000"/>
                <w:sz w:val="20"/>
                <w:szCs w:val="20"/>
              </w:rPr>
            </w:pPr>
          </w:p>
        </w:tc>
        <w:tc>
          <w:tcPr>
            <w:tcW w:w="2575" w:type="dxa"/>
            <w:gridSpan w:val="2"/>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Значение показателя,</w:t>
            </w:r>
            <w:r w:rsidRPr="00CF141D">
              <w:rPr>
                <w:b/>
                <w:bCs/>
                <w:color w:val="000000"/>
                <w:sz w:val="20"/>
                <w:szCs w:val="20"/>
              </w:rPr>
              <w:br/>
              <w:t>которое может изменяться</w:t>
            </w:r>
          </w:p>
        </w:tc>
        <w:tc>
          <w:tcPr>
            <w:tcW w:w="4961" w:type="dxa"/>
            <w:vMerge w:val="restart"/>
            <w:shd w:val="clear" w:color="auto" w:fill="auto"/>
            <w:hideMark/>
          </w:tcPr>
          <w:p w:rsidR="008C7CEF" w:rsidRPr="00CF141D" w:rsidRDefault="008C7CEF" w:rsidP="008C7CEF">
            <w:pPr>
              <w:spacing w:after="240"/>
              <w:jc w:val="center"/>
              <w:rPr>
                <w:b/>
                <w:bCs/>
                <w:color w:val="000000"/>
                <w:sz w:val="20"/>
                <w:szCs w:val="20"/>
              </w:rPr>
            </w:pPr>
            <w:r w:rsidRPr="00CF141D">
              <w:rPr>
                <w:b/>
                <w:bCs/>
                <w:color w:val="000000"/>
                <w:sz w:val="20"/>
                <w:szCs w:val="20"/>
              </w:rPr>
              <w:t>Значение показателя,</w:t>
            </w:r>
            <w:r w:rsidRPr="00CF141D">
              <w:rPr>
                <w:b/>
                <w:bCs/>
                <w:color w:val="000000"/>
                <w:sz w:val="20"/>
                <w:szCs w:val="20"/>
              </w:rPr>
              <w:br/>
              <w:t>которое не может изменяться</w:t>
            </w:r>
          </w:p>
        </w:tc>
        <w:tc>
          <w:tcPr>
            <w:tcW w:w="709" w:type="dxa"/>
            <w:vMerge/>
            <w:textDirection w:val="btLr"/>
            <w:hideMark/>
          </w:tcPr>
          <w:p w:rsidR="008C7CEF" w:rsidRPr="00CF141D" w:rsidRDefault="008C7CEF" w:rsidP="008C7CEF">
            <w:pPr>
              <w:ind w:left="113" w:right="113"/>
              <w:jc w:val="center"/>
              <w:rPr>
                <w:b/>
                <w:bCs/>
                <w:color w:val="000000"/>
                <w:sz w:val="20"/>
                <w:szCs w:val="20"/>
              </w:rPr>
            </w:pPr>
          </w:p>
        </w:tc>
        <w:tc>
          <w:tcPr>
            <w:tcW w:w="664" w:type="dxa"/>
            <w:vMerge/>
            <w:hideMark/>
          </w:tcPr>
          <w:p w:rsidR="008C7CEF" w:rsidRPr="00CF141D" w:rsidRDefault="008C7CEF" w:rsidP="008C7CEF">
            <w:pPr>
              <w:jc w:val="center"/>
              <w:rPr>
                <w:b/>
                <w:bCs/>
                <w:color w:val="000000"/>
                <w:sz w:val="20"/>
                <w:szCs w:val="20"/>
              </w:rPr>
            </w:pPr>
          </w:p>
        </w:tc>
      </w:tr>
      <w:tr w:rsidR="008C7CEF" w:rsidRPr="00CF141D" w:rsidTr="008C7CEF">
        <w:trPr>
          <w:trHeight w:val="1185"/>
        </w:trPr>
        <w:tc>
          <w:tcPr>
            <w:tcW w:w="588" w:type="dxa"/>
            <w:vMerge/>
            <w:hideMark/>
          </w:tcPr>
          <w:p w:rsidR="008C7CEF" w:rsidRPr="00CF141D" w:rsidRDefault="008C7CEF" w:rsidP="008C7CEF">
            <w:pPr>
              <w:jc w:val="center"/>
              <w:rPr>
                <w:b/>
                <w:bCs/>
                <w:color w:val="000000"/>
                <w:sz w:val="20"/>
                <w:szCs w:val="20"/>
              </w:rPr>
            </w:pPr>
          </w:p>
        </w:tc>
        <w:tc>
          <w:tcPr>
            <w:tcW w:w="2223" w:type="dxa"/>
            <w:vMerge/>
            <w:hideMark/>
          </w:tcPr>
          <w:p w:rsidR="008C7CEF" w:rsidRPr="00CF141D" w:rsidRDefault="008C7CEF" w:rsidP="008C7CEF">
            <w:pPr>
              <w:jc w:val="center"/>
              <w:rPr>
                <w:b/>
                <w:bCs/>
                <w:color w:val="000000"/>
                <w:sz w:val="20"/>
                <w:szCs w:val="20"/>
              </w:rPr>
            </w:pPr>
          </w:p>
        </w:tc>
        <w:tc>
          <w:tcPr>
            <w:tcW w:w="2739" w:type="dxa"/>
            <w:vMerge/>
            <w:hideMark/>
          </w:tcPr>
          <w:p w:rsidR="008C7CEF" w:rsidRPr="00CF141D" w:rsidRDefault="008C7CEF" w:rsidP="008C7CEF">
            <w:pPr>
              <w:jc w:val="center"/>
              <w:rPr>
                <w:b/>
                <w:bCs/>
                <w:color w:val="000000"/>
                <w:sz w:val="20"/>
                <w:szCs w:val="20"/>
              </w:rPr>
            </w:pPr>
          </w:p>
        </w:tc>
        <w:tc>
          <w:tcPr>
            <w:tcW w:w="992" w:type="dxa"/>
            <w:vMerge/>
            <w:hideMark/>
          </w:tcPr>
          <w:p w:rsidR="008C7CEF" w:rsidRPr="00CF141D" w:rsidRDefault="008C7CEF" w:rsidP="008C7CEF">
            <w:pPr>
              <w:jc w:val="center"/>
              <w:rPr>
                <w:b/>
                <w:bCs/>
                <w:color w:val="000000"/>
                <w:sz w:val="20"/>
                <w:szCs w:val="20"/>
              </w:rPr>
            </w:pPr>
          </w:p>
        </w:tc>
        <w:tc>
          <w:tcPr>
            <w:tcW w:w="1299" w:type="dxa"/>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Минимальное значение показателя</w:t>
            </w:r>
          </w:p>
        </w:tc>
        <w:tc>
          <w:tcPr>
            <w:tcW w:w="1276" w:type="dxa"/>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Максимальное</w:t>
            </w:r>
            <w:r w:rsidRPr="00CF141D">
              <w:rPr>
                <w:b/>
                <w:bCs/>
                <w:color w:val="000000"/>
                <w:sz w:val="20"/>
                <w:szCs w:val="20"/>
              </w:rPr>
              <w:br/>
              <w:t>значение показателя</w:t>
            </w:r>
          </w:p>
        </w:tc>
        <w:tc>
          <w:tcPr>
            <w:tcW w:w="4961" w:type="dxa"/>
            <w:vMerge/>
            <w:hideMark/>
          </w:tcPr>
          <w:p w:rsidR="008C7CEF" w:rsidRPr="00CF141D" w:rsidRDefault="008C7CEF" w:rsidP="008C7CEF">
            <w:pPr>
              <w:jc w:val="center"/>
              <w:rPr>
                <w:b/>
                <w:bCs/>
                <w:color w:val="000000"/>
                <w:sz w:val="20"/>
                <w:szCs w:val="20"/>
              </w:rPr>
            </w:pPr>
          </w:p>
        </w:tc>
        <w:tc>
          <w:tcPr>
            <w:tcW w:w="709" w:type="dxa"/>
            <w:vMerge/>
            <w:textDirection w:val="btLr"/>
            <w:hideMark/>
          </w:tcPr>
          <w:p w:rsidR="008C7CEF" w:rsidRPr="00CF141D" w:rsidRDefault="008C7CEF" w:rsidP="008C7CEF">
            <w:pPr>
              <w:ind w:left="113" w:right="113"/>
              <w:jc w:val="center"/>
              <w:rPr>
                <w:b/>
                <w:bCs/>
                <w:color w:val="000000"/>
                <w:sz w:val="20"/>
                <w:szCs w:val="20"/>
              </w:rPr>
            </w:pPr>
          </w:p>
        </w:tc>
        <w:tc>
          <w:tcPr>
            <w:tcW w:w="664" w:type="dxa"/>
            <w:vMerge/>
            <w:hideMark/>
          </w:tcPr>
          <w:p w:rsidR="008C7CEF" w:rsidRPr="00CF141D" w:rsidRDefault="008C7CEF" w:rsidP="008C7CEF">
            <w:pPr>
              <w:jc w:val="center"/>
              <w:rPr>
                <w:b/>
                <w:bCs/>
                <w:color w:val="000000"/>
                <w:sz w:val="20"/>
                <w:szCs w:val="20"/>
              </w:rPr>
            </w:pPr>
          </w:p>
        </w:tc>
      </w:tr>
      <w:tr w:rsidR="008C7CEF" w:rsidRPr="00CF141D" w:rsidTr="008C7CEF">
        <w:trPr>
          <w:trHeight w:val="348"/>
        </w:trPr>
        <w:tc>
          <w:tcPr>
            <w:tcW w:w="588" w:type="dxa"/>
            <w:vMerge w:val="restart"/>
            <w:shd w:val="clear" w:color="000000" w:fill="FFFFFF"/>
            <w:hideMark/>
          </w:tcPr>
          <w:p w:rsidR="008C7CEF" w:rsidRPr="00CF141D" w:rsidRDefault="008C7CEF" w:rsidP="008C7CEF">
            <w:pPr>
              <w:jc w:val="center"/>
              <w:rPr>
                <w:color w:val="000000"/>
                <w:sz w:val="20"/>
                <w:szCs w:val="20"/>
              </w:rPr>
            </w:pPr>
            <w:r w:rsidRPr="00CF141D">
              <w:rPr>
                <w:color w:val="000000"/>
                <w:sz w:val="20"/>
                <w:szCs w:val="20"/>
              </w:rPr>
              <w:t>1</w:t>
            </w:r>
          </w:p>
        </w:tc>
        <w:tc>
          <w:tcPr>
            <w:tcW w:w="2223" w:type="dxa"/>
            <w:vMerge w:val="restart"/>
            <w:shd w:val="clear" w:color="auto" w:fill="auto"/>
          </w:tcPr>
          <w:p w:rsidR="008C7CEF" w:rsidRPr="00FA5E37" w:rsidRDefault="00A13EA9" w:rsidP="008C7CEF">
            <w:pPr>
              <w:jc w:val="center"/>
              <w:rPr>
                <w:color w:val="000000"/>
                <w:sz w:val="20"/>
                <w:szCs w:val="20"/>
              </w:rPr>
            </w:pPr>
            <w:proofErr w:type="spellStart"/>
            <w:r w:rsidRPr="00A13EA9">
              <w:rPr>
                <w:color w:val="000000"/>
                <w:sz w:val="20"/>
                <w:szCs w:val="20"/>
              </w:rPr>
              <w:t>Глассин</w:t>
            </w:r>
            <w:proofErr w:type="spellEnd"/>
            <w:r w:rsidRPr="00A13EA9">
              <w:rPr>
                <w:color w:val="000000"/>
                <w:sz w:val="20"/>
                <w:szCs w:val="20"/>
              </w:rPr>
              <w:t xml:space="preserve"> </w:t>
            </w:r>
            <w:proofErr w:type="spellStart"/>
            <w:r w:rsidRPr="00A13EA9">
              <w:rPr>
                <w:color w:val="000000"/>
                <w:sz w:val="20"/>
                <w:szCs w:val="20"/>
              </w:rPr>
              <w:t>Бэй</w:t>
            </w:r>
            <w:r>
              <w:rPr>
                <w:color w:val="000000"/>
                <w:sz w:val="20"/>
                <w:szCs w:val="20"/>
              </w:rPr>
              <w:t>з</w:t>
            </w:r>
            <w:proofErr w:type="spellEnd"/>
            <w:r>
              <w:rPr>
                <w:color w:val="000000"/>
                <w:sz w:val="20"/>
                <w:szCs w:val="20"/>
              </w:rPr>
              <w:t xml:space="preserve"> 10 г. порошок + 8 мл жидкость или </w:t>
            </w:r>
            <w:r w:rsidRPr="00A13EA9">
              <w:rPr>
                <w:color w:val="000000"/>
                <w:sz w:val="20"/>
                <w:szCs w:val="20"/>
              </w:rPr>
              <w:t>эквивалент</w:t>
            </w:r>
            <w:r>
              <w:rPr>
                <w:color w:val="000000"/>
                <w:sz w:val="20"/>
                <w:szCs w:val="20"/>
              </w:rPr>
              <w:t xml:space="preserve"> - </w:t>
            </w:r>
            <w:proofErr w:type="spellStart"/>
            <w:r>
              <w:rPr>
                <w:color w:val="000000"/>
                <w:sz w:val="20"/>
                <w:szCs w:val="20"/>
              </w:rPr>
              <w:t>с</w:t>
            </w:r>
            <w:r w:rsidRPr="00FA5E37">
              <w:rPr>
                <w:color w:val="000000"/>
                <w:sz w:val="20"/>
                <w:szCs w:val="20"/>
              </w:rPr>
              <w:t>теклоиономерный</w:t>
            </w:r>
            <w:proofErr w:type="spellEnd"/>
            <w:r w:rsidRPr="00FA5E37">
              <w:rPr>
                <w:color w:val="000000"/>
                <w:sz w:val="20"/>
                <w:szCs w:val="20"/>
              </w:rPr>
              <w:t xml:space="preserve"> подкладочный цемент</w:t>
            </w:r>
            <w:r>
              <w:rPr>
                <w:color w:val="000000"/>
                <w:sz w:val="20"/>
                <w:szCs w:val="20"/>
              </w:rPr>
              <w:t>.</w:t>
            </w:r>
          </w:p>
          <w:p w:rsidR="008C7CEF" w:rsidRPr="00FA5E37" w:rsidRDefault="008C7CEF" w:rsidP="008C7CEF">
            <w:pPr>
              <w:jc w:val="center"/>
              <w:rPr>
                <w:color w:val="000000"/>
                <w:sz w:val="20"/>
                <w:szCs w:val="20"/>
              </w:rPr>
            </w:pPr>
          </w:p>
          <w:p w:rsidR="008C7CEF" w:rsidRPr="00CF141D" w:rsidRDefault="008C7CEF" w:rsidP="008C7CEF">
            <w:pPr>
              <w:jc w:val="center"/>
              <w:rPr>
                <w:color w:val="000000"/>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CF141D" w:rsidRDefault="008C7CEF" w:rsidP="008C7CEF">
            <w:pPr>
              <w:jc w:val="center"/>
              <w:rPr>
                <w:color w:val="000000"/>
                <w:sz w:val="20"/>
                <w:szCs w:val="20"/>
              </w:rPr>
            </w:pPr>
            <w:r w:rsidRPr="00FA5E37">
              <w:rPr>
                <w:color w:val="000000"/>
                <w:sz w:val="20"/>
                <w:szCs w:val="20"/>
              </w:rPr>
              <w:t>Применяется в стоматологической практике в качестве изолирующей подкладки при пломбировании зубов композитами и амальгамой.</w:t>
            </w:r>
          </w:p>
        </w:tc>
        <w:tc>
          <w:tcPr>
            <w:tcW w:w="709" w:type="dxa"/>
            <w:vMerge w:val="restart"/>
            <w:shd w:val="clear" w:color="auto" w:fill="auto"/>
            <w:hideMark/>
          </w:tcPr>
          <w:p w:rsidR="008C7CEF" w:rsidRPr="00CF141D" w:rsidRDefault="008C7CEF" w:rsidP="008C7CEF">
            <w:pPr>
              <w:jc w:val="center"/>
              <w:rPr>
                <w:color w:val="000000"/>
                <w:sz w:val="20"/>
                <w:szCs w:val="20"/>
              </w:rPr>
            </w:pPr>
            <w:proofErr w:type="spellStart"/>
            <w:r w:rsidRPr="00FA5E37">
              <w:rPr>
                <w:color w:val="000000"/>
                <w:sz w:val="20"/>
                <w:szCs w:val="20"/>
              </w:rPr>
              <w:t>Упак</w:t>
            </w:r>
            <w:proofErr w:type="spellEnd"/>
            <w:r w:rsidRPr="00FA5E37">
              <w:rPr>
                <w:color w:val="000000"/>
                <w:sz w:val="20"/>
                <w:szCs w:val="20"/>
              </w:rPr>
              <w:t>.</w:t>
            </w:r>
          </w:p>
        </w:tc>
        <w:tc>
          <w:tcPr>
            <w:tcW w:w="664" w:type="dxa"/>
            <w:vMerge w:val="restart"/>
            <w:shd w:val="clear" w:color="auto" w:fill="auto"/>
            <w:hideMark/>
          </w:tcPr>
          <w:p w:rsidR="008C7CEF" w:rsidRPr="00CF141D" w:rsidRDefault="00512C18" w:rsidP="008C7CEF">
            <w:pPr>
              <w:jc w:val="center"/>
              <w:rPr>
                <w:color w:val="000000"/>
                <w:sz w:val="20"/>
                <w:szCs w:val="20"/>
              </w:rPr>
            </w:pPr>
            <w:r>
              <w:rPr>
                <w:color w:val="000000"/>
                <w:sz w:val="20"/>
                <w:szCs w:val="20"/>
              </w:rPr>
              <w:t>50</w:t>
            </w:r>
          </w:p>
        </w:tc>
      </w:tr>
      <w:tr w:rsidR="008C7CEF" w:rsidRPr="00FA5E37" w:rsidTr="008C7CEF">
        <w:trPr>
          <w:trHeight w:val="348"/>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 xml:space="preserve">Порошок </w:t>
            </w:r>
            <w:proofErr w:type="spellStart"/>
            <w:proofErr w:type="gramStart"/>
            <w:r w:rsidRPr="00FA5E37">
              <w:rPr>
                <w:color w:val="000000"/>
                <w:sz w:val="20"/>
                <w:szCs w:val="20"/>
              </w:rPr>
              <w:t>содержит:аморфный</w:t>
            </w:r>
            <w:proofErr w:type="spellEnd"/>
            <w:proofErr w:type="gramEnd"/>
            <w:r w:rsidRPr="00FA5E37">
              <w:rPr>
                <w:color w:val="000000"/>
                <w:sz w:val="20"/>
                <w:szCs w:val="20"/>
              </w:rPr>
              <w:t xml:space="preserve"> диоксид кремния, глинозем,</w:t>
            </w:r>
          </w:p>
          <w:p w:rsidR="008C7CEF" w:rsidRPr="00FA5E37" w:rsidRDefault="008C7CEF" w:rsidP="008C7CEF">
            <w:pPr>
              <w:jc w:val="center"/>
              <w:rPr>
                <w:color w:val="000000"/>
                <w:sz w:val="20"/>
                <w:szCs w:val="20"/>
              </w:rPr>
            </w:pPr>
            <w:r w:rsidRPr="00FA5E37">
              <w:rPr>
                <w:color w:val="000000"/>
                <w:sz w:val="20"/>
                <w:szCs w:val="20"/>
              </w:rPr>
              <w:t>алюминий фосфорнокислый,</w:t>
            </w:r>
          </w:p>
          <w:p w:rsidR="008C7CEF" w:rsidRPr="00FA5E37" w:rsidRDefault="008C7CEF" w:rsidP="008C7CEF">
            <w:pPr>
              <w:jc w:val="center"/>
              <w:rPr>
                <w:color w:val="000000"/>
                <w:sz w:val="20"/>
                <w:szCs w:val="20"/>
              </w:rPr>
            </w:pPr>
            <w:r w:rsidRPr="00FA5E37">
              <w:rPr>
                <w:color w:val="000000"/>
                <w:sz w:val="20"/>
                <w:szCs w:val="20"/>
              </w:rPr>
              <w:t>криолит (синтетический),</w:t>
            </w:r>
          </w:p>
          <w:p w:rsidR="008C7CEF" w:rsidRPr="00FA5E37" w:rsidRDefault="008C7CEF" w:rsidP="008C7CEF">
            <w:pPr>
              <w:jc w:val="center"/>
              <w:rPr>
                <w:color w:val="000000"/>
                <w:sz w:val="20"/>
                <w:szCs w:val="20"/>
              </w:rPr>
            </w:pPr>
            <w:r w:rsidRPr="00FA5E37">
              <w:rPr>
                <w:color w:val="000000"/>
                <w:sz w:val="20"/>
                <w:szCs w:val="20"/>
              </w:rPr>
              <w:t>кальций фтористый, алюминий фтористый, барий фосфорнокислый,</w:t>
            </w:r>
          </w:p>
          <w:p w:rsidR="008C7CEF" w:rsidRPr="00FA5E37" w:rsidRDefault="008C7CEF" w:rsidP="008C7CEF">
            <w:pPr>
              <w:jc w:val="center"/>
              <w:rPr>
                <w:color w:val="000000"/>
                <w:sz w:val="20"/>
                <w:szCs w:val="20"/>
              </w:rPr>
            </w:pPr>
            <w:r w:rsidRPr="00FA5E37">
              <w:rPr>
                <w:color w:val="000000"/>
                <w:sz w:val="20"/>
                <w:szCs w:val="20"/>
              </w:rPr>
              <w:t xml:space="preserve">стронций метафосфат, лантана окись. Жидкость содержит кислоту полиакриловую, </w:t>
            </w:r>
            <w:proofErr w:type="spellStart"/>
            <w:r w:rsidRPr="00FA5E37">
              <w:rPr>
                <w:color w:val="000000"/>
                <w:sz w:val="20"/>
                <w:szCs w:val="20"/>
              </w:rPr>
              <w:t>кополимер</w:t>
            </w:r>
            <w:proofErr w:type="spellEnd"/>
            <w:r w:rsidRPr="00FA5E37">
              <w:rPr>
                <w:color w:val="000000"/>
                <w:sz w:val="20"/>
                <w:szCs w:val="20"/>
              </w:rPr>
              <w:t xml:space="preserve"> полиакриловой кислоты, кислоту винную.</w:t>
            </w:r>
          </w:p>
          <w:p w:rsidR="008C7CEF" w:rsidRPr="00FA5E37" w:rsidRDefault="008C7CEF" w:rsidP="008C7CEF">
            <w:pPr>
              <w:jc w:val="center"/>
              <w:rPr>
                <w:color w:val="000000"/>
                <w:sz w:val="20"/>
                <w:szCs w:val="20"/>
              </w:rPr>
            </w:pP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48"/>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Оттенок</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А2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135"/>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Свойства</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r w:rsidRPr="00FA5E37">
              <w:rPr>
                <w:color w:val="000000"/>
                <w:sz w:val="20"/>
                <w:szCs w:val="20"/>
              </w:rPr>
              <w:t>-</w:t>
            </w:r>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 xml:space="preserve">Обладает химической адгезией к эмали и дентину и характеризуется высокой биологической совместимостью с твердыми тканями зуба, а за счет пролонгированного высвобождения ионов фтора обеспечивает максимальный </w:t>
            </w:r>
            <w:proofErr w:type="spellStart"/>
            <w:r w:rsidRPr="00FA5E37">
              <w:rPr>
                <w:color w:val="000000"/>
                <w:sz w:val="20"/>
                <w:szCs w:val="20"/>
              </w:rPr>
              <w:t>противокариесный</w:t>
            </w:r>
            <w:proofErr w:type="spellEnd"/>
            <w:r w:rsidRPr="00FA5E37">
              <w:rPr>
                <w:color w:val="000000"/>
                <w:sz w:val="20"/>
                <w:szCs w:val="20"/>
              </w:rPr>
              <w:t xml:space="preserve"> эффект.</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233"/>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365"/>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1972"/>
        </w:trPr>
        <w:tc>
          <w:tcPr>
            <w:tcW w:w="588" w:type="dxa"/>
            <w:vMerge w:val="restart"/>
            <w:shd w:val="clear" w:color="000000" w:fill="FFFFFF"/>
          </w:tcPr>
          <w:p w:rsidR="008C7CEF" w:rsidRPr="00CF141D" w:rsidRDefault="008C7CEF" w:rsidP="008C7CEF">
            <w:pPr>
              <w:jc w:val="center"/>
              <w:rPr>
                <w:color w:val="000000"/>
                <w:sz w:val="20"/>
                <w:szCs w:val="20"/>
              </w:rPr>
            </w:pPr>
            <w:r w:rsidRPr="00CF141D">
              <w:rPr>
                <w:color w:val="000000"/>
                <w:sz w:val="20"/>
                <w:szCs w:val="20"/>
              </w:rPr>
              <w:t>2</w:t>
            </w:r>
          </w:p>
        </w:tc>
        <w:tc>
          <w:tcPr>
            <w:tcW w:w="2223" w:type="dxa"/>
            <w:vMerge w:val="restart"/>
            <w:shd w:val="clear" w:color="auto" w:fill="auto"/>
          </w:tcPr>
          <w:p w:rsidR="008C7CEF" w:rsidRDefault="00A13EA9" w:rsidP="008C7CEF">
            <w:pPr>
              <w:jc w:val="center"/>
              <w:rPr>
                <w:color w:val="333C41"/>
                <w:sz w:val="20"/>
                <w:szCs w:val="20"/>
                <w:shd w:val="clear" w:color="auto" w:fill="FFFFFF"/>
              </w:rPr>
            </w:pPr>
            <w:proofErr w:type="spellStart"/>
            <w:r w:rsidRPr="00A13EA9">
              <w:rPr>
                <w:color w:val="000000"/>
                <w:sz w:val="20"/>
                <w:szCs w:val="20"/>
              </w:rPr>
              <w:t>Глассин</w:t>
            </w:r>
            <w:proofErr w:type="spellEnd"/>
            <w:r w:rsidRPr="00A13EA9">
              <w:rPr>
                <w:color w:val="000000"/>
                <w:sz w:val="20"/>
                <w:szCs w:val="20"/>
              </w:rPr>
              <w:t xml:space="preserve"> </w:t>
            </w:r>
            <w:proofErr w:type="spellStart"/>
            <w:r w:rsidRPr="00A13EA9">
              <w:rPr>
                <w:color w:val="000000"/>
                <w:sz w:val="20"/>
                <w:szCs w:val="20"/>
              </w:rPr>
              <w:t>Кидс</w:t>
            </w:r>
            <w:proofErr w:type="spellEnd"/>
            <w:r w:rsidRPr="00A13EA9">
              <w:rPr>
                <w:color w:val="000000"/>
                <w:sz w:val="20"/>
                <w:szCs w:val="20"/>
              </w:rPr>
              <w:t xml:space="preserve"> - 10 г.+8 мл</w:t>
            </w:r>
            <w:r>
              <w:rPr>
                <w:color w:val="000000"/>
                <w:sz w:val="20"/>
                <w:szCs w:val="20"/>
              </w:rPr>
              <w:t xml:space="preserve"> или </w:t>
            </w:r>
            <w:r w:rsidRPr="00A13EA9">
              <w:rPr>
                <w:color w:val="000000"/>
                <w:sz w:val="20"/>
                <w:szCs w:val="20"/>
              </w:rPr>
              <w:t>эквивалент</w:t>
            </w:r>
            <w:r>
              <w:rPr>
                <w:color w:val="000000"/>
                <w:sz w:val="20"/>
                <w:szCs w:val="20"/>
              </w:rPr>
              <w:t xml:space="preserve"> - </w:t>
            </w:r>
            <w:proofErr w:type="spellStart"/>
            <w:r>
              <w:rPr>
                <w:color w:val="000000"/>
                <w:sz w:val="20"/>
                <w:szCs w:val="20"/>
              </w:rPr>
              <w:t>с</w:t>
            </w:r>
            <w:r w:rsidR="008C7CEF" w:rsidRPr="002C049A">
              <w:rPr>
                <w:color w:val="333C41"/>
                <w:sz w:val="20"/>
                <w:szCs w:val="20"/>
                <w:shd w:val="clear" w:color="auto" w:fill="FFFFFF"/>
              </w:rPr>
              <w:t>теклоиономерный</w:t>
            </w:r>
            <w:proofErr w:type="spellEnd"/>
            <w:r w:rsidR="008C7CEF" w:rsidRPr="002C049A">
              <w:rPr>
                <w:color w:val="333C41"/>
                <w:sz w:val="20"/>
                <w:szCs w:val="20"/>
                <w:shd w:val="clear" w:color="auto" w:fill="FFFFFF"/>
              </w:rPr>
              <w:t xml:space="preserve"> восстановительный цемент для детской стоматологии</w:t>
            </w:r>
          </w:p>
          <w:p w:rsidR="008C7CEF" w:rsidRDefault="008C7CEF" w:rsidP="008C7CEF">
            <w:pPr>
              <w:jc w:val="center"/>
              <w:rPr>
                <w:color w:val="333C41"/>
                <w:sz w:val="20"/>
                <w:szCs w:val="20"/>
                <w:shd w:val="clear" w:color="auto" w:fill="FFFFFF"/>
              </w:rPr>
            </w:pPr>
          </w:p>
          <w:p w:rsidR="008C7CEF" w:rsidRDefault="008C7CEF" w:rsidP="008C7CEF">
            <w:pPr>
              <w:jc w:val="center"/>
              <w:rPr>
                <w:color w:val="333C41"/>
                <w:sz w:val="27"/>
                <w:szCs w:val="27"/>
                <w:shd w:val="clear" w:color="auto" w:fill="FFFFFF"/>
              </w:rPr>
            </w:pPr>
          </w:p>
          <w:p w:rsidR="008C7CEF" w:rsidRPr="00CF141D" w:rsidRDefault="008C7CEF" w:rsidP="008C7CEF">
            <w:pPr>
              <w:jc w:val="center"/>
              <w:rPr>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6F76C2" w:rsidRDefault="008C7CEF" w:rsidP="008C7CEF">
            <w:pPr>
              <w:jc w:val="center"/>
              <w:rPr>
                <w:sz w:val="20"/>
                <w:szCs w:val="20"/>
              </w:rPr>
            </w:pPr>
            <w:r w:rsidRPr="006F76C2">
              <w:rPr>
                <w:sz w:val="20"/>
                <w:szCs w:val="20"/>
              </w:rPr>
              <w:t>пломбирование кариозных полостей всех классов временных зубов;</w:t>
            </w:r>
          </w:p>
          <w:p w:rsidR="008C7CEF" w:rsidRPr="006F76C2" w:rsidRDefault="008C7CEF" w:rsidP="008C7CEF">
            <w:pPr>
              <w:jc w:val="center"/>
              <w:rPr>
                <w:sz w:val="20"/>
                <w:szCs w:val="20"/>
              </w:rPr>
            </w:pPr>
            <w:r w:rsidRPr="006F76C2">
              <w:rPr>
                <w:sz w:val="20"/>
                <w:szCs w:val="20"/>
              </w:rPr>
              <w:t>пломбирование кариозных полостей 3 и 5 классов постоянных зубов;</w:t>
            </w:r>
          </w:p>
          <w:p w:rsidR="008C7CEF" w:rsidRPr="006F76C2" w:rsidRDefault="008C7CEF" w:rsidP="008C7CEF">
            <w:pPr>
              <w:jc w:val="center"/>
              <w:rPr>
                <w:sz w:val="20"/>
                <w:szCs w:val="20"/>
              </w:rPr>
            </w:pPr>
            <w:r w:rsidRPr="006F76C2">
              <w:rPr>
                <w:sz w:val="20"/>
                <w:szCs w:val="20"/>
              </w:rPr>
              <w:t xml:space="preserve">пломбирование </w:t>
            </w:r>
            <w:proofErr w:type="spellStart"/>
            <w:r w:rsidRPr="006F76C2">
              <w:rPr>
                <w:sz w:val="20"/>
                <w:szCs w:val="20"/>
              </w:rPr>
              <w:t>некариозных</w:t>
            </w:r>
            <w:proofErr w:type="spellEnd"/>
            <w:r w:rsidRPr="006F76C2">
              <w:rPr>
                <w:sz w:val="20"/>
                <w:szCs w:val="20"/>
              </w:rPr>
              <w:t xml:space="preserve"> поражений зубов;</w:t>
            </w:r>
          </w:p>
          <w:p w:rsidR="008C7CEF" w:rsidRPr="00CF141D" w:rsidRDefault="008C7CEF" w:rsidP="008C7CEF">
            <w:pPr>
              <w:jc w:val="center"/>
              <w:rPr>
                <w:sz w:val="20"/>
                <w:szCs w:val="20"/>
              </w:rPr>
            </w:pPr>
            <w:r w:rsidRPr="006F76C2">
              <w:rPr>
                <w:sz w:val="20"/>
                <w:szCs w:val="20"/>
              </w:rPr>
              <w:t xml:space="preserve">в качестве подкладки под пломбы всех видов. </w:t>
            </w:r>
          </w:p>
        </w:tc>
        <w:tc>
          <w:tcPr>
            <w:tcW w:w="709" w:type="dxa"/>
            <w:vMerge w:val="restart"/>
            <w:shd w:val="clear" w:color="auto" w:fill="auto"/>
          </w:tcPr>
          <w:p w:rsidR="008C7CEF" w:rsidRPr="00CF141D" w:rsidRDefault="00274AD3"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CF141D" w:rsidRDefault="00512C18" w:rsidP="008C7CEF">
            <w:pPr>
              <w:jc w:val="center"/>
              <w:rPr>
                <w:color w:val="000000"/>
                <w:sz w:val="20"/>
                <w:szCs w:val="20"/>
              </w:rPr>
            </w:pPr>
            <w:r>
              <w:rPr>
                <w:color w:val="000000"/>
                <w:sz w:val="20"/>
                <w:szCs w:val="20"/>
              </w:rPr>
              <w:t>2</w:t>
            </w:r>
            <w:r w:rsidR="008C7CEF">
              <w:rPr>
                <w:color w:val="000000"/>
                <w:sz w:val="20"/>
                <w:szCs w:val="20"/>
              </w:rPr>
              <w:t>0</w:t>
            </w:r>
          </w:p>
        </w:tc>
      </w:tr>
      <w:tr w:rsidR="008C7CEF" w:rsidRPr="00FA5E37" w:rsidTr="008C7CEF">
        <w:trPr>
          <w:trHeight w:val="21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sidRPr="006F76C2">
              <w:rPr>
                <w:sz w:val="20"/>
                <w:szCs w:val="20"/>
              </w:rPr>
              <w:t>Порошок</w:t>
            </w:r>
            <w:r>
              <w:rPr>
                <w:sz w:val="20"/>
                <w:szCs w:val="20"/>
              </w:rPr>
              <w:t xml:space="preserve"> содержит а</w:t>
            </w:r>
            <w:r w:rsidRPr="006F76C2">
              <w:rPr>
                <w:sz w:val="20"/>
                <w:szCs w:val="20"/>
              </w:rPr>
              <w:t>морфный диоксид кремния</w:t>
            </w:r>
            <w:r>
              <w:rPr>
                <w:sz w:val="20"/>
                <w:szCs w:val="20"/>
              </w:rPr>
              <w:t>, г</w:t>
            </w:r>
            <w:r w:rsidRPr="006F76C2">
              <w:rPr>
                <w:sz w:val="20"/>
                <w:szCs w:val="20"/>
              </w:rPr>
              <w:t>линозем</w:t>
            </w:r>
            <w:r>
              <w:rPr>
                <w:sz w:val="20"/>
                <w:szCs w:val="20"/>
              </w:rPr>
              <w:t>, а</w:t>
            </w:r>
            <w:r w:rsidRPr="006F76C2">
              <w:rPr>
                <w:sz w:val="20"/>
                <w:szCs w:val="20"/>
              </w:rPr>
              <w:t>люминий фосфорнокислый</w:t>
            </w:r>
            <w:r>
              <w:rPr>
                <w:sz w:val="20"/>
                <w:szCs w:val="20"/>
              </w:rPr>
              <w:t>, к</w:t>
            </w:r>
            <w:r w:rsidRPr="006F76C2">
              <w:rPr>
                <w:sz w:val="20"/>
                <w:szCs w:val="20"/>
              </w:rPr>
              <w:t>риолит (синтетический)</w:t>
            </w:r>
            <w:r>
              <w:rPr>
                <w:sz w:val="20"/>
                <w:szCs w:val="20"/>
              </w:rPr>
              <w:t>,</w:t>
            </w:r>
            <w:r w:rsidRPr="006F76C2">
              <w:rPr>
                <w:sz w:val="20"/>
                <w:szCs w:val="20"/>
              </w:rPr>
              <w:t xml:space="preserve"> </w:t>
            </w:r>
            <w:r>
              <w:rPr>
                <w:sz w:val="20"/>
                <w:szCs w:val="20"/>
              </w:rPr>
              <w:t>к</w:t>
            </w:r>
            <w:r w:rsidRPr="006F76C2">
              <w:rPr>
                <w:sz w:val="20"/>
                <w:szCs w:val="20"/>
              </w:rPr>
              <w:t>альций фтористый</w:t>
            </w:r>
            <w:r>
              <w:rPr>
                <w:sz w:val="20"/>
                <w:szCs w:val="20"/>
              </w:rPr>
              <w:t>,</w:t>
            </w:r>
            <w:r w:rsidRPr="006F76C2">
              <w:rPr>
                <w:sz w:val="20"/>
                <w:szCs w:val="20"/>
              </w:rPr>
              <w:t xml:space="preserve"> </w:t>
            </w:r>
            <w:r>
              <w:rPr>
                <w:sz w:val="20"/>
                <w:szCs w:val="20"/>
              </w:rPr>
              <w:t>а</w:t>
            </w:r>
            <w:r w:rsidRPr="006F76C2">
              <w:rPr>
                <w:sz w:val="20"/>
                <w:szCs w:val="20"/>
              </w:rPr>
              <w:t>люминий фтористый</w:t>
            </w:r>
            <w:r>
              <w:rPr>
                <w:sz w:val="20"/>
                <w:szCs w:val="20"/>
              </w:rPr>
              <w:t>, б</w:t>
            </w:r>
            <w:r w:rsidRPr="006F76C2">
              <w:rPr>
                <w:sz w:val="20"/>
                <w:szCs w:val="20"/>
              </w:rPr>
              <w:t xml:space="preserve">арий </w:t>
            </w:r>
            <w:proofErr w:type="gramStart"/>
            <w:r w:rsidRPr="006F76C2">
              <w:rPr>
                <w:sz w:val="20"/>
                <w:szCs w:val="20"/>
              </w:rPr>
              <w:t>фосфорнокислый</w:t>
            </w:r>
            <w:r>
              <w:rPr>
                <w:sz w:val="20"/>
                <w:szCs w:val="20"/>
              </w:rPr>
              <w:t>,  стронций</w:t>
            </w:r>
            <w:proofErr w:type="gramEnd"/>
            <w:r>
              <w:rPr>
                <w:sz w:val="20"/>
                <w:szCs w:val="20"/>
              </w:rPr>
              <w:t xml:space="preserve"> метафосфат, л</w:t>
            </w:r>
            <w:r w:rsidRPr="006F76C2">
              <w:rPr>
                <w:sz w:val="20"/>
                <w:szCs w:val="20"/>
              </w:rPr>
              <w:t>антана окись</w:t>
            </w:r>
            <w:r>
              <w:rPr>
                <w:sz w:val="20"/>
                <w:szCs w:val="20"/>
              </w:rPr>
              <w:t>. Жидкость содержит кислоту полиакриловую,</w:t>
            </w:r>
            <w:r w:rsidRPr="006F76C2">
              <w:rPr>
                <w:sz w:val="20"/>
                <w:szCs w:val="20"/>
              </w:rPr>
              <w:t xml:space="preserve"> </w:t>
            </w:r>
            <w:r>
              <w:rPr>
                <w:sz w:val="20"/>
                <w:szCs w:val="20"/>
              </w:rPr>
              <w:t>кислоту винную</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00"/>
        </w:trPr>
        <w:tc>
          <w:tcPr>
            <w:tcW w:w="588" w:type="dxa"/>
            <w:vMerge w:val="restart"/>
            <w:shd w:val="clear" w:color="000000" w:fill="FFFFFF"/>
          </w:tcPr>
          <w:p w:rsidR="008C7CEF" w:rsidRPr="00FA5E37" w:rsidRDefault="008C7CEF" w:rsidP="008C7CEF">
            <w:pPr>
              <w:jc w:val="center"/>
              <w:rPr>
                <w:color w:val="000000"/>
                <w:sz w:val="20"/>
                <w:szCs w:val="20"/>
              </w:rPr>
            </w:pPr>
            <w:r>
              <w:rPr>
                <w:color w:val="000000"/>
                <w:sz w:val="20"/>
                <w:szCs w:val="20"/>
              </w:rPr>
              <w:t>3</w:t>
            </w:r>
          </w:p>
        </w:tc>
        <w:tc>
          <w:tcPr>
            <w:tcW w:w="2223" w:type="dxa"/>
            <w:vMerge w:val="restart"/>
            <w:shd w:val="clear" w:color="auto" w:fill="auto"/>
          </w:tcPr>
          <w:p w:rsidR="008C7CEF" w:rsidRDefault="00A13EA9" w:rsidP="008C7CEF">
            <w:pPr>
              <w:jc w:val="center"/>
              <w:rPr>
                <w:sz w:val="20"/>
                <w:szCs w:val="20"/>
              </w:rPr>
            </w:pPr>
            <w:proofErr w:type="spellStart"/>
            <w:r w:rsidRPr="00A13EA9">
              <w:rPr>
                <w:color w:val="000000"/>
                <w:sz w:val="20"/>
                <w:szCs w:val="20"/>
              </w:rPr>
              <w:t>Глассин</w:t>
            </w:r>
            <w:proofErr w:type="spellEnd"/>
            <w:r w:rsidRPr="00A13EA9">
              <w:rPr>
                <w:color w:val="000000"/>
                <w:sz w:val="20"/>
                <w:szCs w:val="20"/>
              </w:rPr>
              <w:t xml:space="preserve"> </w:t>
            </w:r>
            <w:proofErr w:type="spellStart"/>
            <w:r w:rsidRPr="00A13EA9">
              <w:rPr>
                <w:color w:val="000000"/>
                <w:sz w:val="20"/>
                <w:szCs w:val="20"/>
              </w:rPr>
              <w:t>Рест</w:t>
            </w:r>
            <w:proofErr w:type="spellEnd"/>
            <w:r w:rsidRPr="00A13EA9">
              <w:rPr>
                <w:color w:val="000000"/>
                <w:sz w:val="20"/>
                <w:szCs w:val="20"/>
              </w:rPr>
              <w:t xml:space="preserve"> (А2)</w:t>
            </w:r>
            <w:r>
              <w:rPr>
                <w:color w:val="000000"/>
                <w:sz w:val="20"/>
                <w:szCs w:val="20"/>
              </w:rPr>
              <w:t xml:space="preserve"> или </w:t>
            </w:r>
            <w:r w:rsidRPr="00A13EA9">
              <w:rPr>
                <w:color w:val="000000"/>
                <w:sz w:val="20"/>
                <w:szCs w:val="20"/>
              </w:rPr>
              <w:t>эквивалент</w:t>
            </w:r>
            <w:r>
              <w:rPr>
                <w:color w:val="000000"/>
                <w:sz w:val="20"/>
                <w:szCs w:val="20"/>
              </w:rPr>
              <w:t xml:space="preserve"> - </w:t>
            </w:r>
            <w:proofErr w:type="spellStart"/>
            <w:r>
              <w:rPr>
                <w:color w:val="000000"/>
                <w:sz w:val="20"/>
                <w:szCs w:val="20"/>
              </w:rPr>
              <w:t>с</w:t>
            </w:r>
            <w:r w:rsidR="008C7CEF" w:rsidRPr="00E03ED5">
              <w:rPr>
                <w:sz w:val="20"/>
                <w:szCs w:val="20"/>
              </w:rPr>
              <w:t>теклои</w:t>
            </w:r>
            <w:r w:rsidR="008C7CEF">
              <w:rPr>
                <w:sz w:val="20"/>
                <w:szCs w:val="20"/>
              </w:rPr>
              <w:t>ономерный</w:t>
            </w:r>
            <w:proofErr w:type="spellEnd"/>
            <w:r w:rsidR="008C7CEF">
              <w:rPr>
                <w:sz w:val="20"/>
                <w:szCs w:val="20"/>
              </w:rPr>
              <w:t xml:space="preserve"> пломбировочный цемент</w:t>
            </w:r>
          </w:p>
          <w:p w:rsidR="008C7CEF" w:rsidRDefault="008C7CEF" w:rsidP="008C7CEF">
            <w:pPr>
              <w:jc w:val="center"/>
              <w:rPr>
                <w:sz w:val="20"/>
                <w:szCs w:val="20"/>
              </w:rPr>
            </w:pPr>
          </w:p>
          <w:p w:rsidR="008C7CEF" w:rsidRPr="00FA5E37" w:rsidRDefault="008C7CEF" w:rsidP="008C7CEF">
            <w:pPr>
              <w:jc w:val="center"/>
              <w:rPr>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Применяется</w:t>
            </w:r>
            <w:r w:rsidRPr="00E03ED5">
              <w:rPr>
                <w:sz w:val="20"/>
                <w:szCs w:val="20"/>
              </w:rPr>
              <w:t xml:space="preserve"> в стоматологической практике при замещении зубной ткани в кариозных полостях III и V классов, пломбировании </w:t>
            </w:r>
            <w:proofErr w:type="spellStart"/>
            <w:r w:rsidRPr="00E03ED5">
              <w:rPr>
                <w:sz w:val="20"/>
                <w:szCs w:val="20"/>
              </w:rPr>
              <w:t>некариозных</w:t>
            </w:r>
            <w:proofErr w:type="spellEnd"/>
            <w:r w:rsidRPr="00E03ED5">
              <w:rPr>
                <w:sz w:val="20"/>
                <w:szCs w:val="20"/>
              </w:rPr>
              <w:t xml:space="preserve"> поражений, замещении ткани в полостях молочных зубов (всех классов), а также использующийся в качестве подкладки под все виды пломб.</w:t>
            </w:r>
          </w:p>
        </w:tc>
        <w:tc>
          <w:tcPr>
            <w:tcW w:w="709" w:type="dxa"/>
            <w:vMerge w:val="restart"/>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FA5E37" w:rsidRDefault="00A13EA9" w:rsidP="008C7CEF">
            <w:pPr>
              <w:jc w:val="center"/>
              <w:rPr>
                <w:color w:val="000000"/>
                <w:sz w:val="20"/>
                <w:szCs w:val="20"/>
              </w:rPr>
            </w:pPr>
            <w:r>
              <w:rPr>
                <w:color w:val="000000"/>
                <w:sz w:val="20"/>
                <w:szCs w:val="20"/>
              </w:rPr>
              <w:t>4</w:t>
            </w:r>
            <w:r w:rsidR="00512C18">
              <w:rPr>
                <w:color w:val="000000"/>
                <w:sz w:val="20"/>
                <w:szCs w:val="20"/>
              </w:rPr>
              <w:t>5</w:t>
            </w: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Свойства</w:t>
            </w:r>
          </w:p>
        </w:tc>
        <w:tc>
          <w:tcPr>
            <w:tcW w:w="992" w:type="dxa"/>
            <w:tcBorders>
              <w:bottom w:val="single" w:sz="4" w:space="0" w:color="auto"/>
            </w:tcBorders>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vAlign w:val="center"/>
          </w:tcPr>
          <w:p w:rsidR="008C7CEF" w:rsidRPr="00FA5E37" w:rsidRDefault="008C7CEF" w:rsidP="008C7CEF">
            <w:pPr>
              <w:spacing w:before="100" w:beforeAutospacing="1" w:after="100" w:afterAutospacing="1"/>
              <w:jc w:val="center"/>
              <w:rPr>
                <w:sz w:val="20"/>
                <w:szCs w:val="20"/>
              </w:rPr>
            </w:pPr>
            <w:r>
              <w:rPr>
                <w:sz w:val="20"/>
                <w:szCs w:val="20"/>
              </w:rPr>
              <w:t>О</w:t>
            </w:r>
            <w:r w:rsidRPr="00E03ED5">
              <w:rPr>
                <w:sz w:val="20"/>
                <w:szCs w:val="20"/>
              </w:rPr>
              <w:t xml:space="preserve">бладает повышенной химической адгезией к эмали и дентину, характеризуется высокой биологической совместимостью с твердыми тканями зуба, обеспечивает герметичное краевое прилегание и за счет пролонгированного высвобождения ионов фтора гарантирует максимальный </w:t>
            </w:r>
            <w:proofErr w:type="spellStart"/>
            <w:r w:rsidRPr="00E03ED5">
              <w:rPr>
                <w:sz w:val="20"/>
                <w:szCs w:val="20"/>
              </w:rPr>
              <w:t>противокариесный</w:t>
            </w:r>
            <w:proofErr w:type="spellEnd"/>
            <w:r w:rsidRPr="00E03ED5">
              <w:rPr>
                <w:sz w:val="20"/>
                <w:szCs w:val="20"/>
              </w:rPr>
              <w:t xml:space="preserve"> эффект.</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Оттенок</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А2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vAlign w:val="center"/>
          </w:tcPr>
          <w:p w:rsidR="008C7CEF" w:rsidRDefault="008C7CEF" w:rsidP="008C7CEF">
            <w:pPr>
              <w:spacing w:before="100" w:beforeAutospacing="1" w:after="100" w:afterAutospacing="1"/>
              <w:jc w:val="center"/>
              <w:rPr>
                <w:sz w:val="20"/>
                <w:szCs w:val="20"/>
              </w:rPr>
            </w:pPr>
            <w:r w:rsidRPr="006F76C2">
              <w:rPr>
                <w:sz w:val="20"/>
                <w:szCs w:val="20"/>
              </w:rPr>
              <w:t>Порошок</w:t>
            </w:r>
            <w:r>
              <w:rPr>
                <w:sz w:val="20"/>
                <w:szCs w:val="20"/>
              </w:rPr>
              <w:t xml:space="preserve"> содержит а</w:t>
            </w:r>
            <w:r w:rsidRPr="006F76C2">
              <w:rPr>
                <w:sz w:val="20"/>
                <w:szCs w:val="20"/>
              </w:rPr>
              <w:t>морфный диоксид кремния</w:t>
            </w:r>
            <w:r>
              <w:rPr>
                <w:sz w:val="20"/>
                <w:szCs w:val="20"/>
              </w:rPr>
              <w:t>, г</w:t>
            </w:r>
            <w:r w:rsidRPr="006F76C2">
              <w:rPr>
                <w:sz w:val="20"/>
                <w:szCs w:val="20"/>
              </w:rPr>
              <w:t>линозем</w:t>
            </w:r>
            <w:r>
              <w:rPr>
                <w:sz w:val="20"/>
                <w:szCs w:val="20"/>
              </w:rPr>
              <w:t>, а</w:t>
            </w:r>
            <w:r w:rsidRPr="006F76C2">
              <w:rPr>
                <w:sz w:val="20"/>
                <w:szCs w:val="20"/>
              </w:rPr>
              <w:t>люминий фосфорнокислый</w:t>
            </w:r>
            <w:r>
              <w:rPr>
                <w:sz w:val="20"/>
                <w:szCs w:val="20"/>
              </w:rPr>
              <w:t>, к</w:t>
            </w:r>
            <w:r w:rsidRPr="006F76C2">
              <w:rPr>
                <w:sz w:val="20"/>
                <w:szCs w:val="20"/>
              </w:rPr>
              <w:t>риолит (синтетический)</w:t>
            </w:r>
            <w:r>
              <w:rPr>
                <w:sz w:val="20"/>
                <w:szCs w:val="20"/>
              </w:rPr>
              <w:t>,</w:t>
            </w:r>
            <w:r w:rsidRPr="006F76C2">
              <w:rPr>
                <w:sz w:val="20"/>
                <w:szCs w:val="20"/>
              </w:rPr>
              <w:t xml:space="preserve"> </w:t>
            </w:r>
            <w:r>
              <w:rPr>
                <w:sz w:val="20"/>
                <w:szCs w:val="20"/>
              </w:rPr>
              <w:t>к</w:t>
            </w:r>
            <w:r w:rsidRPr="006F76C2">
              <w:rPr>
                <w:sz w:val="20"/>
                <w:szCs w:val="20"/>
              </w:rPr>
              <w:t>альций фтористый</w:t>
            </w:r>
            <w:r>
              <w:rPr>
                <w:sz w:val="20"/>
                <w:szCs w:val="20"/>
              </w:rPr>
              <w:t>,</w:t>
            </w:r>
            <w:r w:rsidRPr="006F76C2">
              <w:rPr>
                <w:sz w:val="20"/>
                <w:szCs w:val="20"/>
              </w:rPr>
              <w:t xml:space="preserve"> </w:t>
            </w:r>
            <w:r>
              <w:rPr>
                <w:sz w:val="20"/>
                <w:szCs w:val="20"/>
              </w:rPr>
              <w:t>а</w:t>
            </w:r>
            <w:r w:rsidRPr="006F76C2">
              <w:rPr>
                <w:sz w:val="20"/>
                <w:szCs w:val="20"/>
              </w:rPr>
              <w:t>люминий фтористый</w:t>
            </w:r>
            <w:r>
              <w:rPr>
                <w:sz w:val="20"/>
                <w:szCs w:val="20"/>
              </w:rPr>
              <w:t>, б</w:t>
            </w:r>
            <w:r w:rsidRPr="006F76C2">
              <w:rPr>
                <w:sz w:val="20"/>
                <w:szCs w:val="20"/>
              </w:rPr>
              <w:t xml:space="preserve">арий </w:t>
            </w:r>
            <w:proofErr w:type="gramStart"/>
            <w:r w:rsidRPr="006F76C2">
              <w:rPr>
                <w:sz w:val="20"/>
                <w:szCs w:val="20"/>
              </w:rPr>
              <w:t>фосфорнокислый</w:t>
            </w:r>
            <w:r>
              <w:rPr>
                <w:sz w:val="20"/>
                <w:szCs w:val="20"/>
              </w:rPr>
              <w:t>,  стронций</w:t>
            </w:r>
            <w:proofErr w:type="gramEnd"/>
            <w:r>
              <w:rPr>
                <w:sz w:val="20"/>
                <w:szCs w:val="20"/>
              </w:rPr>
              <w:t xml:space="preserve"> метафосфат, л</w:t>
            </w:r>
            <w:r w:rsidRPr="006F76C2">
              <w:rPr>
                <w:sz w:val="20"/>
                <w:szCs w:val="20"/>
              </w:rPr>
              <w:t>антана окись</w:t>
            </w:r>
            <w:r>
              <w:rPr>
                <w:sz w:val="20"/>
                <w:szCs w:val="20"/>
              </w:rPr>
              <w:t>. Жидкость содержит кислоту полиакриловую,</w:t>
            </w:r>
            <w:r w:rsidRPr="006F76C2">
              <w:rPr>
                <w:sz w:val="20"/>
                <w:szCs w:val="20"/>
              </w:rPr>
              <w:t xml:space="preserve"> </w:t>
            </w:r>
            <w:r>
              <w:rPr>
                <w:sz w:val="20"/>
                <w:szCs w:val="20"/>
              </w:rPr>
              <w:t>кислоту винную</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15"/>
        </w:trPr>
        <w:tc>
          <w:tcPr>
            <w:tcW w:w="588" w:type="dxa"/>
            <w:vMerge w:val="restart"/>
            <w:tcBorders>
              <w:top w:val="single" w:sz="4" w:space="0" w:color="auto"/>
            </w:tcBorders>
            <w:shd w:val="clear" w:color="000000" w:fill="FFFFFF"/>
          </w:tcPr>
          <w:p w:rsidR="008C7CEF" w:rsidRDefault="00512C18" w:rsidP="008C7CEF">
            <w:pPr>
              <w:jc w:val="center"/>
              <w:rPr>
                <w:color w:val="000000"/>
                <w:sz w:val="20"/>
                <w:szCs w:val="20"/>
              </w:rPr>
            </w:pPr>
            <w:r>
              <w:rPr>
                <w:color w:val="000000"/>
                <w:sz w:val="20"/>
                <w:szCs w:val="20"/>
              </w:rPr>
              <w:t>4</w:t>
            </w:r>
          </w:p>
        </w:tc>
        <w:tc>
          <w:tcPr>
            <w:tcW w:w="2223" w:type="dxa"/>
            <w:vMerge w:val="restart"/>
            <w:tcBorders>
              <w:left w:val="single" w:sz="8" w:space="0" w:color="auto"/>
              <w:right w:val="single" w:sz="8" w:space="0" w:color="auto"/>
            </w:tcBorders>
            <w:vAlign w:val="center"/>
          </w:tcPr>
          <w:p w:rsidR="008C7CEF" w:rsidRDefault="00454D26" w:rsidP="008C7CEF">
            <w:pPr>
              <w:pStyle w:val="af0"/>
              <w:jc w:val="center"/>
              <w:rPr>
                <w:rFonts w:ascii="Times New Roman" w:hAnsi="Times New Roman"/>
                <w:sz w:val="20"/>
                <w:szCs w:val="20"/>
              </w:rPr>
            </w:pPr>
            <w:proofErr w:type="spellStart"/>
            <w:r w:rsidRPr="00454D26">
              <w:rPr>
                <w:rFonts w:ascii="Times New Roman" w:hAnsi="Times New Roman"/>
                <w:color w:val="000000"/>
                <w:sz w:val="20"/>
                <w:szCs w:val="20"/>
              </w:rPr>
              <w:t>Компосайт</w:t>
            </w:r>
            <w:proofErr w:type="spellEnd"/>
            <w:r w:rsidRPr="00454D26">
              <w:rPr>
                <w:rFonts w:ascii="Times New Roman" w:hAnsi="Times New Roman"/>
                <w:color w:val="000000"/>
                <w:sz w:val="20"/>
                <w:szCs w:val="20"/>
              </w:rPr>
              <w:t xml:space="preserve"> </w:t>
            </w:r>
            <w:proofErr w:type="spellStart"/>
            <w:r w:rsidRPr="00454D26">
              <w:rPr>
                <w:rFonts w:ascii="Times New Roman" w:hAnsi="Times New Roman"/>
                <w:color w:val="000000"/>
                <w:sz w:val="20"/>
                <w:szCs w:val="20"/>
              </w:rPr>
              <w:t>Prime-Dent</w:t>
            </w:r>
            <w:proofErr w:type="spellEnd"/>
            <w:r w:rsidRPr="00454D26">
              <w:rPr>
                <w:rFonts w:ascii="Times New Roman" w:hAnsi="Times New Roman"/>
                <w:color w:val="000000"/>
                <w:sz w:val="20"/>
                <w:szCs w:val="20"/>
              </w:rPr>
              <w:t xml:space="preserve"> (15г+15г+3мл+3мл бонд +7.5мл гель)</w:t>
            </w:r>
            <w:r>
              <w:rPr>
                <w:rFonts w:ascii="Times New Roman" w:hAnsi="Times New Roman"/>
                <w:color w:val="000000"/>
                <w:sz w:val="20"/>
                <w:szCs w:val="20"/>
              </w:rPr>
              <w:t xml:space="preserve"> </w:t>
            </w:r>
            <w:r w:rsidRPr="00454D26">
              <w:rPr>
                <w:rFonts w:ascii="Times New Roman" w:hAnsi="Times New Roman"/>
                <w:color w:val="000000"/>
                <w:sz w:val="20"/>
                <w:szCs w:val="20"/>
              </w:rPr>
              <w:t>или эквивалент</w:t>
            </w:r>
            <w:r>
              <w:rPr>
                <w:color w:val="000000"/>
                <w:sz w:val="20"/>
                <w:szCs w:val="20"/>
              </w:rPr>
              <w:t xml:space="preserve"> -п</w:t>
            </w:r>
            <w:r w:rsidR="008C7CEF">
              <w:rPr>
                <w:rFonts w:ascii="Times New Roman" w:hAnsi="Times New Roman"/>
                <w:sz w:val="20"/>
                <w:szCs w:val="20"/>
              </w:rPr>
              <w:t>ломбировочный материал химического отверждения</w:t>
            </w:r>
          </w:p>
          <w:p w:rsidR="008C7CEF" w:rsidRDefault="008C7CEF" w:rsidP="008C7CEF">
            <w:pPr>
              <w:pStyle w:val="af0"/>
              <w:jc w:val="center"/>
              <w:rPr>
                <w:rFonts w:ascii="Times New Roman" w:hAnsi="Times New Roman"/>
                <w:sz w:val="20"/>
                <w:szCs w:val="20"/>
              </w:rPr>
            </w:pPr>
          </w:p>
          <w:p w:rsidR="008C7CEF" w:rsidRPr="00FB26AF" w:rsidRDefault="008C7CEF" w:rsidP="008C7CEF">
            <w:pPr>
              <w:contextualSpacing/>
              <w:jc w:val="center"/>
              <w:rPr>
                <w:color w:val="000000"/>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Назначение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sidRPr="002E4E5E">
              <w:rPr>
                <w:color w:val="0D0D0D"/>
                <w:sz w:val="20"/>
                <w:szCs w:val="20"/>
              </w:rPr>
              <w:t>Материал рекомендуется использовать для реставрации полостей III и V классов, а также в ограниченном случае для полостей I и IV классов.</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512C18" w:rsidP="00274AD3">
            <w:pPr>
              <w:jc w:val="center"/>
              <w:rPr>
                <w:color w:val="000000"/>
                <w:sz w:val="20"/>
                <w:szCs w:val="20"/>
              </w:rPr>
            </w:pPr>
            <w:r>
              <w:rPr>
                <w:color w:val="000000"/>
                <w:sz w:val="20"/>
                <w:szCs w:val="20"/>
              </w:rPr>
              <w:t>96</w:t>
            </w: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Описание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rPr>
                <w:sz w:val="20"/>
                <w:szCs w:val="20"/>
              </w:rPr>
            </w:pPr>
            <w:r w:rsidRPr="002E4E5E">
              <w:rPr>
                <w:color w:val="0D0D0D"/>
                <w:sz w:val="20"/>
                <w:szCs w:val="20"/>
              </w:rPr>
              <w:t>Композитный материал светового отверждения имеет в своей основе полимер BIS-GMA и неорганический наполнитель в виде частичек с диаметром 1.40 микрон.</w:t>
            </w:r>
            <w:r w:rsidRPr="00FA5E37">
              <w:rPr>
                <w:sz w:val="20"/>
                <w:szCs w:val="20"/>
              </w:rPr>
              <w:t xml:space="preserve"> </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В упаковке: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основой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вес основы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rFonts w:eastAsia="Calibri"/>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вес катализатора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rFonts w:eastAsia="Calibri"/>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травильной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объём травильной жидкости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7,5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ёмкость с </w:t>
            </w:r>
            <w:proofErr w:type="spellStart"/>
            <w:r>
              <w:rPr>
                <w:color w:val="0D0D0D"/>
                <w:sz w:val="20"/>
                <w:szCs w:val="20"/>
              </w:rPr>
              <w:t>адгезивом</w:t>
            </w:r>
            <w:proofErr w:type="spellEnd"/>
            <w:r>
              <w:rPr>
                <w:color w:val="0D0D0D"/>
                <w:sz w:val="20"/>
                <w:szCs w:val="20"/>
              </w:rPr>
              <w:t>-основой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объём </w:t>
            </w:r>
            <w:proofErr w:type="spellStart"/>
            <w:r>
              <w:rPr>
                <w:color w:val="0D0D0D"/>
                <w:sz w:val="20"/>
                <w:szCs w:val="20"/>
              </w:rPr>
              <w:t>адгезива</w:t>
            </w:r>
            <w:proofErr w:type="spellEnd"/>
            <w:r>
              <w:rPr>
                <w:color w:val="0D0D0D"/>
                <w:sz w:val="20"/>
                <w:szCs w:val="20"/>
              </w:rPr>
              <w:t>-основы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ёмкость с </w:t>
            </w:r>
            <w:proofErr w:type="spellStart"/>
            <w:r>
              <w:rPr>
                <w:color w:val="0D0D0D"/>
                <w:sz w:val="20"/>
                <w:szCs w:val="20"/>
              </w:rPr>
              <w:t>адгезивом</w:t>
            </w:r>
            <w:proofErr w:type="spellEnd"/>
            <w:r>
              <w:rPr>
                <w:color w:val="0D0D0D"/>
                <w:sz w:val="20"/>
                <w:szCs w:val="20"/>
              </w:rPr>
              <w:t>-катализатором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66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 xml:space="preserve">объём </w:t>
            </w:r>
            <w:proofErr w:type="spellStart"/>
            <w:r>
              <w:rPr>
                <w:color w:val="0D0D0D"/>
                <w:sz w:val="20"/>
                <w:szCs w:val="20"/>
              </w:rPr>
              <w:t>адгезива</w:t>
            </w:r>
            <w:proofErr w:type="spellEnd"/>
            <w:r>
              <w:rPr>
                <w:color w:val="0D0D0D"/>
                <w:sz w:val="20"/>
                <w:szCs w:val="20"/>
              </w:rPr>
              <w:t>-катализатора в ёмкости</w:t>
            </w:r>
          </w:p>
          <w:p w:rsidR="008C7CEF" w:rsidRDefault="008C7CEF" w:rsidP="008C7CEF">
            <w:pPr>
              <w:jc w:val="center"/>
              <w:rPr>
                <w:sz w:val="20"/>
                <w:szCs w:val="20"/>
              </w:rPr>
            </w:pP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3</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4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top w:val="single" w:sz="4" w:space="0" w:color="auto"/>
              <w:left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 xml:space="preserve">Пластины для смешивания, шпатели для смешивания </w:t>
            </w:r>
          </w:p>
          <w:p w:rsidR="008C7CEF" w:rsidRDefault="008C7CEF" w:rsidP="008C7CEF">
            <w:pPr>
              <w:jc w:val="center"/>
              <w:rPr>
                <w:color w:val="0D0D0D"/>
                <w:sz w:val="20"/>
                <w:szCs w:val="20"/>
              </w:rPr>
            </w:pPr>
          </w:p>
          <w:p w:rsidR="008C7CEF" w:rsidRDefault="008C7CEF" w:rsidP="008C7CEF">
            <w:pPr>
              <w:jc w:val="center"/>
              <w:rPr>
                <w:color w:val="0D0D0D"/>
                <w:sz w:val="20"/>
                <w:szCs w:val="20"/>
              </w:rPr>
            </w:pPr>
          </w:p>
          <w:p w:rsidR="008C7CEF" w:rsidRDefault="008C7CEF" w:rsidP="008C7CEF">
            <w:pPr>
              <w:jc w:val="center"/>
              <w:rPr>
                <w:color w:val="0D0D0D"/>
                <w:sz w:val="20"/>
                <w:szCs w:val="20"/>
              </w:rPr>
            </w:pPr>
          </w:p>
          <w:p w:rsidR="008C7CEF" w:rsidRDefault="008C7CEF" w:rsidP="008C7CEF">
            <w:pPr>
              <w:jc w:val="center"/>
              <w:rPr>
                <w:color w:val="0D0D0D"/>
                <w:sz w:val="20"/>
                <w:szCs w:val="20"/>
              </w:rPr>
            </w:pP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D0D0D"/>
                <w:sz w:val="20"/>
                <w:szCs w:val="20"/>
              </w:rPr>
            </w:pPr>
            <w:r>
              <w:rPr>
                <w:color w:val="0D0D0D"/>
                <w:sz w:val="20"/>
                <w:szCs w:val="20"/>
              </w:rPr>
              <w:t>-</w:t>
            </w:r>
          </w:p>
        </w:tc>
        <w:tc>
          <w:tcPr>
            <w:tcW w:w="1299"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w:t>
            </w:r>
          </w:p>
        </w:tc>
        <w:tc>
          <w:tcPr>
            <w:tcW w:w="4961"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spacing w:before="100" w:beforeAutospacing="1" w:after="100" w:afterAutospacing="1"/>
              <w:jc w:val="center"/>
              <w:rPr>
                <w:color w:val="000000"/>
                <w:sz w:val="20"/>
                <w:szCs w:val="20"/>
              </w:rPr>
            </w:pPr>
            <w:r>
              <w:rPr>
                <w:color w:val="000000"/>
                <w:sz w:val="20"/>
                <w:szCs w:val="20"/>
              </w:rPr>
              <w:t>наличие</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75"/>
        </w:trPr>
        <w:tc>
          <w:tcPr>
            <w:tcW w:w="588" w:type="dxa"/>
            <w:vMerge w:val="restart"/>
            <w:tcBorders>
              <w:top w:val="single" w:sz="4" w:space="0" w:color="auto"/>
            </w:tcBorders>
            <w:shd w:val="clear" w:color="000000" w:fill="FFFFFF"/>
          </w:tcPr>
          <w:p w:rsidR="008C7CEF" w:rsidRDefault="009F592E" w:rsidP="008C7CEF">
            <w:pPr>
              <w:jc w:val="center"/>
              <w:rPr>
                <w:color w:val="000000"/>
                <w:sz w:val="20"/>
                <w:szCs w:val="20"/>
              </w:rPr>
            </w:pPr>
            <w:r>
              <w:rPr>
                <w:color w:val="000000"/>
                <w:sz w:val="20"/>
                <w:szCs w:val="20"/>
              </w:rPr>
              <w:t>5</w:t>
            </w:r>
          </w:p>
        </w:tc>
        <w:tc>
          <w:tcPr>
            <w:tcW w:w="2223" w:type="dxa"/>
            <w:vMerge w:val="restart"/>
            <w:tcBorders>
              <w:top w:val="single" w:sz="4" w:space="0" w:color="000000"/>
              <w:left w:val="single" w:sz="4" w:space="0" w:color="000000"/>
              <w:bottom w:val="single" w:sz="4" w:space="0" w:color="000000"/>
              <w:right w:val="single" w:sz="4" w:space="0" w:color="000000"/>
            </w:tcBorders>
          </w:tcPr>
          <w:p w:rsidR="008C7CEF" w:rsidRDefault="00454D26" w:rsidP="008C7CEF">
            <w:pPr>
              <w:pStyle w:val="af0"/>
              <w:jc w:val="center"/>
              <w:rPr>
                <w:rFonts w:ascii="Times New Roman" w:hAnsi="Times New Roman"/>
                <w:sz w:val="20"/>
                <w:szCs w:val="20"/>
              </w:rPr>
            </w:pPr>
            <w:proofErr w:type="spellStart"/>
            <w:r w:rsidRPr="00454D26">
              <w:rPr>
                <w:rFonts w:ascii="Times New Roman" w:hAnsi="Times New Roman"/>
                <w:color w:val="000000"/>
                <w:sz w:val="20"/>
                <w:szCs w:val="20"/>
              </w:rPr>
              <w:t>Компосайт</w:t>
            </w:r>
            <w:proofErr w:type="spellEnd"/>
            <w:r w:rsidRPr="00454D26">
              <w:rPr>
                <w:rFonts w:ascii="Times New Roman" w:hAnsi="Times New Roman"/>
                <w:color w:val="000000"/>
                <w:sz w:val="20"/>
                <w:szCs w:val="20"/>
              </w:rPr>
              <w:t xml:space="preserve"> </w:t>
            </w:r>
            <w:proofErr w:type="spellStart"/>
            <w:r w:rsidRPr="00454D26">
              <w:rPr>
                <w:rFonts w:ascii="Times New Roman" w:hAnsi="Times New Roman"/>
                <w:color w:val="000000"/>
                <w:sz w:val="20"/>
                <w:szCs w:val="20"/>
              </w:rPr>
              <w:t>Alpha-Dent</w:t>
            </w:r>
            <w:proofErr w:type="spellEnd"/>
            <w:r w:rsidRPr="00454D26">
              <w:rPr>
                <w:rFonts w:ascii="Times New Roman" w:hAnsi="Times New Roman"/>
                <w:color w:val="000000"/>
                <w:sz w:val="20"/>
                <w:szCs w:val="20"/>
              </w:rPr>
              <w:t xml:space="preserve"> (14г+14г+3мл+3мл бонд +7.5мл гель)</w:t>
            </w:r>
            <w:r>
              <w:rPr>
                <w:rFonts w:ascii="Times New Roman" w:hAnsi="Times New Roman"/>
                <w:color w:val="000000"/>
                <w:sz w:val="20"/>
                <w:szCs w:val="20"/>
              </w:rPr>
              <w:t xml:space="preserve"> </w:t>
            </w:r>
            <w:r w:rsidRPr="00454D26">
              <w:rPr>
                <w:rFonts w:ascii="Times New Roman" w:hAnsi="Times New Roman"/>
                <w:color w:val="000000"/>
                <w:sz w:val="20"/>
                <w:szCs w:val="20"/>
              </w:rPr>
              <w:t>или эквивалент</w:t>
            </w:r>
            <w:r>
              <w:rPr>
                <w:color w:val="000000"/>
                <w:sz w:val="20"/>
                <w:szCs w:val="20"/>
              </w:rPr>
              <w:t xml:space="preserve"> -п</w:t>
            </w:r>
            <w:r w:rsidR="008C7CEF" w:rsidRPr="00206217">
              <w:rPr>
                <w:rFonts w:ascii="Times New Roman" w:hAnsi="Times New Roman"/>
                <w:sz w:val="20"/>
                <w:szCs w:val="20"/>
              </w:rPr>
              <w:t>ломбировочный материал химического отверждения</w:t>
            </w:r>
          </w:p>
          <w:p w:rsidR="008C7CEF" w:rsidRPr="00206217" w:rsidRDefault="008C7CEF" w:rsidP="008C7CEF">
            <w:pPr>
              <w:pStyle w:val="af0"/>
              <w:jc w:val="center"/>
              <w:rPr>
                <w:rFonts w:ascii="Times New Roman" w:hAnsi="Times New Roman"/>
                <w:sz w:val="20"/>
                <w:szCs w:val="20"/>
              </w:rPr>
            </w:pPr>
          </w:p>
          <w:p w:rsidR="008C7CEF" w:rsidRPr="00826FB2" w:rsidRDefault="008C7CEF" w:rsidP="008C7CEF">
            <w:pPr>
              <w:jc w:val="center"/>
              <w:rPr>
                <w:sz w:val="20"/>
                <w:szCs w:val="20"/>
              </w:rPr>
            </w:pPr>
          </w:p>
        </w:tc>
        <w:tc>
          <w:tcPr>
            <w:tcW w:w="273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Назначение</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8C7CEF" w:rsidRPr="00206217" w:rsidRDefault="008C7CEF" w:rsidP="008C7CEF">
            <w:pPr>
              <w:jc w:val="center"/>
              <w:rPr>
                <w:color w:val="000000"/>
                <w:sz w:val="20"/>
                <w:szCs w:val="20"/>
              </w:rPr>
            </w:pPr>
            <w:r w:rsidRPr="00206217">
              <w:rPr>
                <w:color w:val="0D0D0D"/>
                <w:sz w:val="20"/>
                <w:szCs w:val="20"/>
              </w:rPr>
              <w:t>-</w:t>
            </w:r>
          </w:p>
        </w:tc>
        <w:tc>
          <w:tcPr>
            <w:tcW w:w="129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w:t>
            </w:r>
          </w:p>
        </w:tc>
        <w:tc>
          <w:tcPr>
            <w:tcW w:w="4961"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 xml:space="preserve">: реставрационные работы по III,V классам; избирательно-эстетическое пломбирование IV класса; полости I класса в </w:t>
            </w:r>
            <w:proofErr w:type="spellStart"/>
            <w:r w:rsidRPr="00206217">
              <w:rPr>
                <w:color w:val="0D0D0D"/>
                <w:sz w:val="20"/>
                <w:szCs w:val="20"/>
              </w:rPr>
              <w:t>премолярах</w:t>
            </w:r>
            <w:proofErr w:type="spellEnd"/>
            <w:r w:rsidRPr="00206217">
              <w:rPr>
                <w:color w:val="0D0D0D"/>
                <w:sz w:val="20"/>
                <w:szCs w:val="20"/>
              </w:rPr>
              <w:t>.</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A13EA9" w:rsidP="008C7CEF">
            <w:pPr>
              <w:jc w:val="center"/>
              <w:rPr>
                <w:color w:val="000000"/>
                <w:sz w:val="20"/>
                <w:szCs w:val="20"/>
              </w:rPr>
            </w:pPr>
            <w:r>
              <w:rPr>
                <w:color w:val="000000"/>
                <w:sz w:val="20"/>
                <w:szCs w:val="20"/>
              </w:rPr>
              <w:t>5</w:t>
            </w:r>
            <w:r w:rsidR="00274AD3">
              <w:rPr>
                <w:color w:val="000000"/>
                <w:sz w:val="20"/>
                <w:szCs w:val="20"/>
              </w:rPr>
              <w:t>0</w:t>
            </w:r>
          </w:p>
        </w:tc>
      </w:tr>
      <w:tr w:rsidR="008C7CEF" w:rsidRPr="00FA5E37" w:rsidTr="008C7CEF">
        <w:trPr>
          <w:trHeight w:val="13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Pr>
                <w:color w:val="0D0D0D"/>
                <w:sz w:val="20"/>
                <w:szCs w:val="20"/>
              </w:rPr>
              <w:t>Описание</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 xml:space="preserve">Композитный </w:t>
            </w:r>
            <w:proofErr w:type="spellStart"/>
            <w:r w:rsidRPr="00206217">
              <w:rPr>
                <w:color w:val="0D0D0D"/>
                <w:sz w:val="20"/>
                <w:szCs w:val="20"/>
              </w:rPr>
              <w:t>самоотвердающийся</w:t>
            </w:r>
            <w:proofErr w:type="spellEnd"/>
            <w:r w:rsidRPr="00206217">
              <w:rPr>
                <w:color w:val="0D0D0D"/>
                <w:sz w:val="20"/>
                <w:szCs w:val="20"/>
              </w:rPr>
              <w:t xml:space="preserve"> </w:t>
            </w:r>
            <w:proofErr w:type="spellStart"/>
            <w:r w:rsidRPr="00206217">
              <w:rPr>
                <w:color w:val="0D0D0D"/>
                <w:sz w:val="20"/>
                <w:szCs w:val="20"/>
              </w:rPr>
              <w:t>рентгеноконтрастный</w:t>
            </w:r>
            <w:proofErr w:type="spellEnd"/>
            <w:r w:rsidRPr="00206217">
              <w:rPr>
                <w:color w:val="0D0D0D"/>
                <w:sz w:val="20"/>
                <w:szCs w:val="20"/>
              </w:rPr>
              <w:t xml:space="preserve"> пломбировочный материал, состоящий из двух компонентов – мелкодисперсной основы и стекло-силиконового наполнителя.</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00000"/>
                <w:sz w:val="20"/>
                <w:szCs w:val="20"/>
              </w:rPr>
              <w:t>В упаковке:</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основой</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вес основы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14</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катализатором</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вес катализатора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14</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травильной жидкостью</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9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объёмом травильной жидкости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7,5</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ёмкость с </w:t>
            </w:r>
            <w:proofErr w:type="spellStart"/>
            <w:r w:rsidRPr="00206217">
              <w:rPr>
                <w:color w:val="0D0D0D"/>
                <w:sz w:val="20"/>
                <w:szCs w:val="20"/>
              </w:rPr>
              <w:t>адгезив</w:t>
            </w:r>
            <w:proofErr w:type="spellEnd"/>
            <w:r w:rsidRPr="00206217">
              <w:rPr>
                <w:color w:val="0D0D0D"/>
                <w:sz w:val="20"/>
                <w:szCs w:val="20"/>
              </w:rPr>
              <w:t>-основой</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объёмом </w:t>
            </w:r>
            <w:proofErr w:type="spellStart"/>
            <w:r w:rsidRPr="00206217">
              <w:rPr>
                <w:color w:val="0D0D0D"/>
                <w:sz w:val="20"/>
                <w:szCs w:val="20"/>
              </w:rPr>
              <w:t>адгезив</w:t>
            </w:r>
            <w:proofErr w:type="spellEnd"/>
            <w:r w:rsidRPr="00206217">
              <w:rPr>
                <w:color w:val="0D0D0D"/>
                <w:sz w:val="20"/>
                <w:szCs w:val="20"/>
              </w:rPr>
              <w:t>-основы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ёмкость с </w:t>
            </w:r>
            <w:proofErr w:type="spellStart"/>
            <w:r w:rsidRPr="00206217">
              <w:rPr>
                <w:color w:val="0D0D0D"/>
                <w:sz w:val="20"/>
                <w:szCs w:val="20"/>
              </w:rPr>
              <w:t>адгезив</w:t>
            </w:r>
            <w:proofErr w:type="spellEnd"/>
            <w:r w:rsidRPr="00206217">
              <w:rPr>
                <w:color w:val="0D0D0D"/>
                <w:sz w:val="20"/>
                <w:szCs w:val="20"/>
              </w:rPr>
              <w:t>-катализатором</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объёмом </w:t>
            </w:r>
            <w:proofErr w:type="spellStart"/>
            <w:r w:rsidRPr="00206217">
              <w:rPr>
                <w:color w:val="0D0D0D"/>
                <w:sz w:val="20"/>
                <w:szCs w:val="20"/>
              </w:rPr>
              <w:t>адгезив</w:t>
            </w:r>
            <w:proofErr w:type="spellEnd"/>
            <w:r w:rsidRPr="00206217">
              <w:rPr>
                <w:color w:val="0D0D0D"/>
                <w:sz w:val="20"/>
                <w:szCs w:val="20"/>
              </w:rPr>
              <w:t>-катализатора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3</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val="restart"/>
            <w:tcBorders>
              <w:top w:val="single" w:sz="4" w:space="0" w:color="auto"/>
            </w:tcBorders>
            <w:shd w:val="clear" w:color="000000" w:fill="FFFFFF"/>
          </w:tcPr>
          <w:p w:rsidR="008C7CEF" w:rsidRDefault="009F592E" w:rsidP="008C7CEF">
            <w:pPr>
              <w:jc w:val="center"/>
              <w:rPr>
                <w:color w:val="000000"/>
                <w:sz w:val="20"/>
                <w:szCs w:val="20"/>
              </w:rPr>
            </w:pPr>
            <w:r>
              <w:rPr>
                <w:color w:val="000000"/>
                <w:sz w:val="20"/>
                <w:szCs w:val="20"/>
              </w:rPr>
              <w:t>6</w:t>
            </w:r>
          </w:p>
        </w:tc>
        <w:tc>
          <w:tcPr>
            <w:tcW w:w="2223" w:type="dxa"/>
            <w:vMerge w:val="restart"/>
            <w:tcBorders>
              <w:top w:val="single" w:sz="4" w:space="0" w:color="000000"/>
              <w:left w:val="single" w:sz="4" w:space="0" w:color="000000"/>
              <w:right w:val="single" w:sz="4" w:space="0" w:color="000000"/>
            </w:tcBorders>
          </w:tcPr>
          <w:p w:rsidR="008C7CEF" w:rsidRDefault="00454D26" w:rsidP="008C7CEF">
            <w:pPr>
              <w:keepNext/>
              <w:keepLines/>
              <w:jc w:val="center"/>
              <w:outlineLvl w:val="1"/>
              <w:rPr>
                <w:bCs/>
                <w:sz w:val="20"/>
                <w:szCs w:val="20"/>
              </w:rPr>
            </w:pPr>
            <w:proofErr w:type="spellStart"/>
            <w:r>
              <w:rPr>
                <w:color w:val="000000"/>
                <w:sz w:val="20"/>
                <w:szCs w:val="20"/>
              </w:rPr>
              <w:t>Эвикрол</w:t>
            </w:r>
            <w:proofErr w:type="spellEnd"/>
            <w:r>
              <w:rPr>
                <w:color w:val="000000"/>
                <w:sz w:val="20"/>
                <w:szCs w:val="20"/>
              </w:rPr>
              <w:t xml:space="preserve">, 70 г. </w:t>
            </w:r>
            <w:r w:rsidRPr="00454D26">
              <w:rPr>
                <w:color w:val="000000"/>
                <w:sz w:val="20"/>
                <w:szCs w:val="20"/>
              </w:rPr>
              <w:t>или эквивалент</w:t>
            </w:r>
            <w:r>
              <w:rPr>
                <w:color w:val="000000"/>
                <w:sz w:val="20"/>
                <w:szCs w:val="20"/>
              </w:rPr>
              <w:t xml:space="preserve"> -д</w:t>
            </w:r>
            <w:r w:rsidR="008C7CEF" w:rsidRPr="00C4670F">
              <w:rPr>
                <w:bCs/>
                <w:sz w:val="20"/>
                <w:szCs w:val="20"/>
              </w:rPr>
              <w:t>вухкомпонентный композит химического отверждения</w:t>
            </w:r>
          </w:p>
          <w:p w:rsidR="008C7CEF" w:rsidRPr="00C4670F" w:rsidRDefault="008C7CEF" w:rsidP="008C7CEF">
            <w:pPr>
              <w:keepNext/>
              <w:keepLines/>
              <w:jc w:val="center"/>
              <w:outlineLvl w:val="1"/>
              <w:rPr>
                <w:bCs/>
                <w:sz w:val="20"/>
                <w:szCs w:val="20"/>
              </w:rPr>
            </w:pPr>
          </w:p>
          <w:p w:rsidR="008C7CEF" w:rsidRPr="00826FB2"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Назначение</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C4670F" w:rsidRDefault="008C7CEF" w:rsidP="008C7CEF">
            <w:pPr>
              <w:jc w:val="center"/>
              <w:rPr>
                <w:sz w:val="20"/>
                <w:szCs w:val="20"/>
              </w:rPr>
            </w:pPr>
            <w:r w:rsidRPr="00C4670F">
              <w:rPr>
                <w:sz w:val="20"/>
                <w:szCs w:val="20"/>
              </w:rPr>
              <w:t>-</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 пломбирование кариозных полостей III, IV и V классов</w:t>
            </w:r>
          </w:p>
          <w:p w:rsidR="008C7CEF" w:rsidRPr="00C4670F" w:rsidRDefault="008C7CEF" w:rsidP="008C7CEF">
            <w:pPr>
              <w:jc w:val="center"/>
              <w:rPr>
                <w:sz w:val="20"/>
                <w:szCs w:val="20"/>
              </w:rPr>
            </w:pPr>
            <w:r w:rsidRPr="00C4670F">
              <w:rPr>
                <w:sz w:val="20"/>
                <w:szCs w:val="20"/>
              </w:rPr>
              <w:t xml:space="preserve">- пломбирование дефектов твердых тканей </w:t>
            </w:r>
            <w:proofErr w:type="spellStart"/>
            <w:r w:rsidRPr="00C4670F">
              <w:rPr>
                <w:sz w:val="20"/>
                <w:szCs w:val="20"/>
              </w:rPr>
              <w:t>некариозной</w:t>
            </w:r>
            <w:proofErr w:type="spellEnd"/>
            <w:r w:rsidRPr="00C4670F">
              <w:rPr>
                <w:sz w:val="20"/>
                <w:szCs w:val="20"/>
              </w:rPr>
              <w:t xml:space="preserve"> этиологии</w:t>
            </w:r>
          </w:p>
          <w:p w:rsidR="008C7CEF" w:rsidRPr="00C4670F" w:rsidRDefault="008C7CEF" w:rsidP="008C7CEF">
            <w:pPr>
              <w:jc w:val="center"/>
              <w:rPr>
                <w:sz w:val="20"/>
                <w:szCs w:val="20"/>
              </w:rPr>
            </w:pPr>
            <w:r w:rsidRPr="00C4670F">
              <w:rPr>
                <w:sz w:val="20"/>
                <w:szCs w:val="20"/>
              </w:rPr>
              <w:t>- фиксация шин</w:t>
            </w:r>
          </w:p>
          <w:p w:rsidR="008C7CEF" w:rsidRPr="00C4670F" w:rsidRDefault="008C7CEF" w:rsidP="008C7CEF">
            <w:pPr>
              <w:jc w:val="center"/>
              <w:rPr>
                <w:sz w:val="20"/>
                <w:szCs w:val="20"/>
              </w:rPr>
            </w:pPr>
            <w:r w:rsidRPr="00C4670F">
              <w:rPr>
                <w:sz w:val="20"/>
                <w:szCs w:val="20"/>
              </w:rPr>
              <w:t>- восстановление культи</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r>
              <w:rPr>
                <w:color w:val="000000"/>
                <w:sz w:val="20"/>
                <w:szCs w:val="20"/>
              </w:rPr>
              <w:t>4</w:t>
            </w:r>
          </w:p>
        </w:tc>
      </w:tr>
      <w:tr w:rsidR="008C7CEF" w:rsidRPr="00FA5E37" w:rsidTr="008C7CEF">
        <w:trPr>
          <w:trHeight w:val="9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Замешивание</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сек</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30-40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Рабочее время</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сек</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60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4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Свойства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Имеет механические свойства, приближающиеся по своим значениям амальгаме.  Не применяется в непосредственной близости от мягких тканей.</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vAlign w:val="center"/>
          </w:tcPr>
          <w:p w:rsidR="008C7CEF" w:rsidRDefault="008C7CEF" w:rsidP="008C7CEF">
            <w:pPr>
              <w:jc w:val="center"/>
              <w:rPr>
                <w:sz w:val="20"/>
                <w:szCs w:val="20"/>
              </w:rPr>
            </w:pPr>
            <w:r>
              <w:rPr>
                <w:sz w:val="20"/>
                <w:szCs w:val="20"/>
              </w:rPr>
              <w:t>В упаковке:</w:t>
            </w:r>
          </w:p>
        </w:tc>
        <w:tc>
          <w:tcPr>
            <w:tcW w:w="992" w:type="dxa"/>
            <w:tcBorders>
              <w:top w:val="single" w:sz="4" w:space="0" w:color="auto"/>
              <w:bottom w:val="single" w:sz="4" w:space="0" w:color="auto"/>
            </w:tcBorders>
            <w:shd w:val="clear" w:color="000000" w:fill="FFFFFF"/>
            <w:noWrap/>
            <w:vAlign w:val="center"/>
          </w:tcPr>
          <w:p w:rsidR="008C7CEF" w:rsidRPr="00FA5E37" w:rsidRDefault="008C7CEF" w:rsidP="008C7CEF">
            <w:pPr>
              <w:jc w:val="center"/>
              <w:rPr>
                <w:sz w:val="20"/>
                <w:szCs w:val="20"/>
              </w:rPr>
            </w:pPr>
            <w:r>
              <w:rPr>
                <w:sz w:val="20"/>
                <w:szCs w:val="20"/>
              </w:rPr>
              <w:t>-</w:t>
            </w:r>
          </w:p>
        </w:tc>
        <w:tc>
          <w:tcPr>
            <w:tcW w:w="1299" w:type="dxa"/>
            <w:tcBorders>
              <w:top w:val="single" w:sz="4" w:space="0" w:color="auto"/>
              <w:bottom w:val="single" w:sz="4" w:space="0" w:color="auto"/>
            </w:tcBorders>
            <w:shd w:val="clear" w:color="auto" w:fill="auto"/>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bottom w:val="single" w:sz="4" w:space="0" w:color="auto"/>
            </w:tcBorders>
            <w:shd w:val="clear" w:color="auto" w:fill="auto"/>
            <w:vAlign w:val="center"/>
          </w:tcPr>
          <w:p w:rsidR="008C7CEF" w:rsidRPr="00FA5E37" w:rsidRDefault="008C7CEF" w:rsidP="008C7CEF">
            <w:pPr>
              <w:jc w:val="center"/>
              <w:rPr>
                <w:sz w:val="20"/>
                <w:szCs w:val="20"/>
              </w:rPr>
            </w:pPr>
            <w:r>
              <w:rPr>
                <w:sz w:val="20"/>
                <w:szCs w:val="20"/>
              </w:rPr>
              <w:t>-</w:t>
            </w:r>
          </w:p>
        </w:tc>
        <w:tc>
          <w:tcPr>
            <w:tcW w:w="4961" w:type="dxa"/>
            <w:tcBorders>
              <w:top w:val="single" w:sz="4" w:space="0" w:color="auto"/>
              <w:bottom w:val="single" w:sz="4" w:space="0" w:color="auto"/>
            </w:tcBorders>
            <w:shd w:val="clear" w:color="000000" w:fill="FFFFFF"/>
            <w:vAlign w:val="center"/>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Флакон с порошком - основной оттенок № 21</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8C7CEF" w:rsidRPr="00206217" w:rsidRDefault="008C7CEF" w:rsidP="008C7CEF">
            <w:pPr>
              <w:jc w:val="center"/>
              <w:rPr>
                <w:sz w:val="20"/>
                <w:szCs w:val="20"/>
              </w:rPr>
            </w:pPr>
            <w:r w:rsidRPr="00206217">
              <w:rPr>
                <w:sz w:val="20"/>
                <w:szCs w:val="20"/>
              </w:rPr>
              <w:t>Шт.</w:t>
            </w:r>
          </w:p>
        </w:tc>
        <w:tc>
          <w:tcPr>
            <w:tcW w:w="129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w:t>
            </w:r>
          </w:p>
        </w:tc>
        <w:tc>
          <w:tcPr>
            <w:tcW w:w="4961"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 с порошком - основной оттенок № 21</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40</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Флакон с порошком - дополнительные оттенки № 25, № 27 и № 45</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pPr>
            <w:r w:rsidRPr="00206217">
              <w:rPr>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с порошком - дополнительные оттенки № 25, № 27 и № 45</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10</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Флакон с  жидкостью</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с жидкостью</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26</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Флакон с жидкостью для кислотного протравливания</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флакон с жидкостью для кислотного протравливания</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14</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45"/>
        </w:trPr>
        <w:tc>
          <w:tcPr>
            <w:tcW w:w="588" w:type="dxa"/>
            <w:vMerge w:val="restart"/>
            <w:tcBorders>
              <w:top w:val="single" w:sz="4" w:space="0" w:color="auto"/>
            </w:tcBorders>
            <w:shd w:val="clear" w:color="000000" w:fill="FFFFFF"/>
          </w:tcPr>
          <w:p w:rsidR="008C7CEF" w:rsidRDefault="009F592E" w:rsidP="008C7CEF">
            <w:pPr>
              <w:jc w:val="center"/>
              <w:rPr>
                <w:color w:val="000000"/>
                <w:sz w:val="20"/>
                <w:szCs w:val="20"/>
              </w:rPr>
            </w:pPr>
            <w:r>
              <w:rPr>
                <w:color w:val="000000"/>
                <w:sz w:val="20"/>
                <w:szCs w:val="20"/>
              </w:rPr>
              <w:t>7</w:t>
            </w:r>
          </w:p>
        </w:tc>
        <w:tc>
          <w:tcPr>
            <w:tcW w:w="2223" w:type="dxa"/>
            <w:vMerge w:val="restart"/>
            <w:tcBorders>
              <w:left w:val="single" w:sz="8" w:space="0" w:color="auto"/>
              <w:right w:val="single" w:sz="8" w:space="0" w:color="auto"/>
            </w:tcBorders>
            <w:vAlign w:val="center"/>
          </w:tcPr>
          <w:p w:rsidR="008C7CEF" w:rsidRDefault="00454D26" w:rsidP="008C7CEF">
            <w:pPr>
              <w:jc w:val="center"/>
              <w:rPr>
                <w:sz w:val="20"/>
                <w:szCs w:val="20"/>
              </w:rPr>
            </w:pPr>
            <w:proofErr w:type="spellStart"/>
            <w:r w:rsidRPr="00454D26">
              <w:rPr>
                <w:color w:val="000000"/>
                <w:sz w:val="20"/>
                <w:szCs w:val="20"/>
              </w:rPr>
              <w:t>Кетак</w:t>
            </w:r>
            <w:proofErr w:type="spellEnd"/>
            <w:r w:rsidRPr="00454D26">
              <w:rPr>
                <w:color w:val="000000"/>
                <w:sz w:val="20"/>
                <w:szCs w:val="20"/>
              </w:rPr>
              <w:t xml:space="preserve"> моляр</w:t>
            </w:r>
            <w:r>
              <w:rPr>
                <w:color w:val="000000"/>
                <w:sz w:val="20"/>
                <w:szCs w:val="20"/>
              </w:rPr>
              <w:t xml:space="preserve"> </w:t>
            </w:r>
            <w:r w:rsidRPr="00454D26">
              <w:rPr>
                <w:color w:val="000000"/>
                <w:sz w:val="20"/>
                <w:szCs w:val="20"/>
              </w:rPr>
              <w:t>или эквивалент</w:t>
            </w:r>
            <w:r>
              <w:rPr>
                <w:color w:val="000000"/>
                <w:sz w:val="20"/>
                <w:szCs w:val="20"/>
              </w:rPr>
              <w:t xml:space="preserve"> -</w:t>
            </w:r>
            <w:proofErr w:type="spellStart"/>
            <w:r>
              <w:rPr>
                <w:color w:val="000000"/>
                <w:sz w:val="20"/>
                <w:szCs w:val="20"/>
              </w:rPr>
              <w:t>с</w:t>
            </w:r>
            <w:r w:rsidR="008C7CEF">
              <w:rPr>
                <w:sz w:val="20"/>
                <w:szCs w:val="20"/>
              </w:rPr>
              <w:t>теклоиономерный</w:t>
            </w:r>
            <w:proofErr w:type="spellEnd"/>
            <w:r w:rsidR="008C7CEF">
              <w:rPr>
                <w:sz w:val="20"/>
                <w:szCs w:val="20"/>
              </w:rPr>
              <w:t xml:space="preserve"> пломбировочный материал облегченного замешивания</w:t>
            </w:r>
          </w:p>
          <w:p w:rsidR="008C7CEF" w:rsidRDefault="008C7CEF" w:rsidP="008C7CEF">
            <w:pPr>
              <w:jc w:val="center"/>
              <w:rPr>
                <w:sz w:val="20"/>
                <w:szCs w:val="20"/>
              </w:rPr>
            </w:pPr>
          </w:p>
          <w:p w:rsidR="008C7CEF" w:rsidRPr="00FB26AF" w:rsidRDefault="008C7CEF" w:rsidP="008C7CEF">
            <w:pPr>
              <w:contextualSpacing/>
              <w:jc w:val="center"/>
              <w:rPr>
                <w:color w:val="000000"/>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Свойства</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proofErr w:type="spellStart"/>
            <w:r>
              <w:rPr>
                <w:color w:val="000000"/>
                <w:sz w:val="20"/>
                <w:szCs w:val="20"/>
              </w:rPr>
              <w:t>Рентгеноконтрастный</w:t>
            </w:r>
            <w:proofErr w:type="spellEnd"/>
            <w:r>
              <w:rPr>
                <w:color w:val="000000"/>
                <w:sz w:val="20"/>
                <w:szCs w:val="20"/>
              </w:rPr>
              <w:t xml:space="preserve"> пакуемый </w:t>
            </w:r>
            <w:proofErr w:type="spellStart"/>
            <w:r>
              <w:rPr>
                <w:color w:val="000000"/>
                <w:sz w:val="20"/>
                <w:szCs w:val="20"/>
              </w:rPr>
              <w:t>стеклоиономерный</w:t>
            </w:r>
            <w:proofErr w:type="spellEnd"/>
            <w:r>
              <w:rPr>
                <w:color w:val="000000"/>
                <w:sz w:val="20"/>
                <w:szCs w:val="20"/>
              </w:rPr>
              <w:t xml:space="preserve"> цемент широкого применения легко и быстро замешивается. </w:t>
            </w:r>
            <w:r>
              <w:rPr>
                <w:sz w:val="20"/>
                <w:szCs w:val="20"/>
              </w:rPr>
              <w:t xml:space="preserve">Порошок имеет гранулированную форму и состоит из </w:t>
            </w:r>
            <w:proofErr w:type="spellStart"/>
            <w:r>
              <w:rPr>
                <w:sz w:val="20"/>
                <w:szCs w:val="20"/>
              </w:rPr>
              <w:t>фторалюмосиликатного</w:t>
            </w:r>
            <w:proofErr w:type="spellEnd"/>
            <w:r>
              <w:rPr>
                <w:sz w:val="20"/>
                <w:szCs w:val="20"/>
              </w:rPr>
              <w:t xml:space="preserve"> стекла, в состав жидкости входит раствор полиакриловой кислоты.</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9F592E" w:rsidP="008C7CEF">
            <w:pPr>
              <w:jc w:val="center"/>
              <w:rPr>
                <w:color w:val="000000"/>
                <w:sz w:val="20"/>
                <w:szCs w:val="20"/>
              </w:rPr>
            </w:pPr>
            <w:r>
              <w:rPr>
                <w:color w:val="000000"/>
                <w:sz w:val="20"/>
                <w:szCs w:val="20"/>
              </w:rPr>
              <w:t>5</w:t>
            </w:r>
            <w:r w:rsidR="00A13EA9">
              <w:rPr>
                <w:color w:val="000000"/>
                <w:sz w:val="20"/>
                <w:szCs w:val="20"/>
              </w:rPr>
              <w:t>0</w:t>
            </w: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Назначение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numPr>
                <w:ilvl w:val="0"/>
                <w:numId w:val="39"/>
              </w:numPr>
              <w:ind w:left="510"/>
              <w:jc w:val="center"/>
              <w:rPr>
                <w:sz w:val="20"/>
                <w:szCs w:val="20"/>
              </w:rPr>
            </w:pPr>
            <w:r>
              <w:rPr>
                <w:sz w:val="20"/>
                <w:szCs w:val="20"/>
              </w:rPr>
              <w:t>ART-методика</w:t>
            </w:r>
          </w:p>
          <w:p w:rsidR="008C7CEF" w:rsidRDefault="008C7CEF" w:rsidP="008C7CEF">
            <w:pPr>
              <w:numPr>
                <w:ilvl w:val="0"/>
                <w:numId w:val="39"/>
              </w:numPr>
              <w:ind w:left="510"/>
              <w:jc w:val="center"/>
              <w:rPr>
                <w:sz w:val="20"/>
                <w:szCs w:val="20"/>
              </w:rPr>
            </w:pPr>
            <w:r>
              <w:rPr>
                <w:sz w:val="20"/>
                <w:szCs w:val="20"/>
              </w:rPr>
              <w:t>Пломбирование временных зубов (все классы)</w:t>
            </w:r>
          </w:p>
          <w:p w:rsidR="008C7CEF" w:rsidRDefault="008C7CEF" w:rsidP="008C7CEF">
            <w:pPr>
              <w:numPr>
                <w:ilvl w:val="0"/>
                <w:numId w:val="39"/>
              </w:numPr>
              <w:ind w:left="510"/>
              <w:jc w:val="center"/>
              <w:rPr>
                <w:sz w:val="20"/>
                <w:szCs w:val="20"/>
              </w:rPr>
            </w:pPr>
            <w:r>
              <w:rPr>
                <w:sz w:val="20"/>
                <w:szCs w:val="20"/>
              </w:rPr>
              <w:t xml:space="preserve">Герметизация </w:t>
            </w:r>
            <w:proofErr w:type="spellStart"/>
            <w:r>
              <w:rPr>
                <w:sz w:val="20"/>
                <w:szCs w:val="20"/>
              </w:rPr>
              <w:t>фиссур</w:t>
            </w:r>
            <w:proofErr w:type="spellEnd"/>
          </w:p>
          <w:p w:rsidR="008C7CEF" w:rsidRDefault="008C7CEF" w:rsidP="008C7CEF">
            <w:pPr>
              <w:numPr>
                <w:ilvl w:val="0"/>
                <w:numId w:val="39"/>
              </w:numPr>
              <w:ind w:left="510"/>
              <w:jc w:val="center"/>
              <w:rPr>
                <w:sz w:val="20"/>
                <w:szCs w:val="20"/>
              </w:rPr>
            </w:pPr>
            <w:r>
              <w:rPr>
                <w:sz w:val="20"/>
                <w:szCs w:val="20"/>
              </w:rPr>
              <w:t>Прокладка под композиты</w:t>
            </w:r>
          </w:p>
          <w:p w:rsidR="008C7CEF" w:rsidRDefault="008C7CEF" w:rsidP="008C7CEF">
            <w:pPr>
              <w:numPr>
                <w:ilvl w:val="0"/>
                <w:numId w:val="39"/>
              </w:numPr>
              <w:ind w:left="510"/>
              <w:jc w:val="center"/>
              <w:rPr>
                <w:sz w:val="20"/>
                <w:szCs w:val="20"/>
              </w:rPr>
            </w:pPr>
            <w:r>
              <w:rPr>
                <w:sz w:val="20"/>
                <w:szCs w:val="20"/>
              </w:rPr>
              <w:t>Пломбирование всех классов полостей у детей с незавершенной минерализацией</w:t>
            </w:r>
          </w:p>
          <w:p w:rsidR="008C7CEF" w:rsidRDefault="008C7CEF" w:rsidP="008C7CEF">
            <w:pPr>
              <w:numPr>
                <w:ilvl w:val="0"/>
                <w:numId w:val="39"/>
              </w:numPr>
              <w:ind w:left="510"/>
              <w:jc w:val="center"/>
              <w:rPr>
                <w:sz w:val="20"/>
                <w:szCs w:val="20"/>
              </w:rPr>
            </w:pPr>
            <w:r>
              <w:rPr>
                <w:sz w:val="20"/>
                <w:szCs w:val="20"/>
              </w:rPr>
              <w:t>Надстройка культи</w:t>
            </w:r>
          </w:p>
          <w:p w:rsidR="008C7CEF" w:rsidRDefault="008C7CEF" w:rsidP="008C7CEF">
            <w:pPr>
              <w:numPr>
                <w:ilvl w:val="0"/>
                <w:numId w:val="39"/>
              </w:numPr>
              <w:ind w:left="510"/>
              <w:jc w:val="center"/>
              <w:rPr>
                <w:sz w:val="20"/>
                <w:szCs w:val="20"/>
              </w:rPr>
            </w:pPr>
            <w:r>
              <w:rPr>
                <w:sz w:val="20"/>
                <w:szCs w:val="20"/>
              </w:rPr>
              <w:t>Пломбирование при кариесе корня</w:t>
            </w:r>
          </w:p>
          <w:p w:rsidR="008C7CEF" w:rsidRDefault="008C7CEF" w:rsidP="008C7CEF">
            <w:pPr>
              <w:numPr>
                <w:ilvl w:val="0"/>
                <w:numId w:val="39"/>
              </w:numPr>
              <w:ind w:left="510"/>
              <w:jc w:val="center"/>
              <w:rPr>
                <w:sz w:val="20"/>
                <w:szCs w:val="20"/>
              </w:rPr>
            </w:pPr>
            <w:r>
              <w:rPr>
                <w:sz w:val="20"/>
                <w:szCs w:val="20"/>
              </w:rPr>
              <w:t>Небольшие пломбы вне окклюзии (</w:t>
            </w:r>
            <w:r>
              <w:rPr>
                <w:sz w:val="20"/>
                <w:szCs w:val="20"/>
                <w:lang w:val="en-US"/>
              </w:rPr>
              <w:t>I</w:t>
            </w:r>
            <w:r>
              <w:rPr>
                <w:sz w:val="20"/>
                <w:szCs w:val="20"/>
              </w:rPr>
              <w:t xml:space="preserve">, </w:t>
            </w:r>
            <w:r>
              <w:rPr>
                <w:sz w:val="20"/>
                <w:szCs w:val="20"/>
                <w:lang w:val="en-US"/>
              </w:rPr>
              <w:t>III</w:t>
            </w:r>
            <w:r>
              <w:rPr>
                <w:sz w:val="20"/>
                <w:szCs w:val="20"/>
              </w:rPr>
              <w:t xml:space="preserve"> класс)</w:t>
            </w:r>
          </w:p>
          <w:p w:rsidR="008C7CEF" w:rsidRDefault="008C7CEF" w:rsidP="008C7CEF">
            <w:pPr>
              <w:numPr>
                <w:ilvl w:val="0"/>
                <w:numId w:val="39"/>
              </w:numPr>
              <w:ind w:left="510"/>
              <w:jc w:val="center"/>
              <w:rPr>
                <w:sz w:val="20"/>
                <w:szCs w:val="20"/>
              </w:rPr>
            </w:pPr>
            <w:r>
              <w:rPr>
                <w:sz w:val="20"/>
                <w:szCs w:val="20"/>
              </w:rPr>
              <w:t>Полости V класса, когда не требуется эстетика</w:t>
            </w:r>
          </w:p>
          <w:p w:rsidR="008C7CEF" w:rsidRPr="00B95457" w:rsidRDefault="008C7CEF" w:rsidP="008C7CEF">
            <w:pPr>
              <w:numPr>
                <w:ilvl w:val="0"/>
                <w:numId w:val="39"/>
              </w:numPr>
              <w:ind w:left="510"/>
              <w:jc w:val="center"/>
              <w:rPr>
                <w:sz w:val="20"/>
                <w:szCs w:val="20"/>
              </w:rPr>
            </w:pPr>
            <w:r w:rsidRPr="00B95457">
              <w:rPr>
                <w:sz w:val="20"/>
                <w:szCs w:val="20"/>
              </w:rPr>
              <w:t>Условно постоянные пломбы</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Соотношение смешивании порошок/жидкость в порции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sz w:val="20"/>
                <w:szCs w:val="20"/>
              </w:rPr>
              <w:t>4.5/1.0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Компрессионная прочность</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Мпа</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240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Оттенок</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А3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Default="008C7CEF" w:rsidP="008C7CEF">
            <w:pPr>
              <w:jc w:val="center"/>
              <w:rPr>
                <w:sz w:val="20"/>
                <w:szCs w:val="20"/>
              </w:rPr>
            </w:pPr>
            <w:r>
              <w:rPr>
                <w:sz w:val="20"/>
                <w:szCs w:val="20"/>
              </w:rPr>
              <w:t>Упаковка:</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sz w:val="20"/>
                <w:szCs w:val="20"/>
              </w:rPr>
            </w:pPr>
            <w:r>
              <w:rPr>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Флакон с порошком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Вес флакона с порошком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rFonts w:eastAsia="Calibri"/>
                <w:sz w:val="20"/>
                <w:szCs w:val="20"/>
              </w:rPr>
            </w:pPr>
            <w:r>
              <w:rPr>
                <w:color w:val="000000"/>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rFonts w:eastAsia="Calibri"/>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sz w:val="20"/>
                <w:szCs w:val="20"/>
              </w:rPr>
              <w:t>12,5</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Флакон с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rFonts w:eastAsia="Calibri"/>
                <w:sz w:val="20"/>
                <w:szCs w:val="20"/>
              </w:rPr>
            </w:pPr>
            <w:r>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Объем флакон с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sz w:val="20"/>
                <w:szCs w:val="20"/>
              </w:rPr>
            </w:pPr>
            <w:r>
              <w:rPr>
                <w:color w:val="000000"/>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8,5</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bl>
    <w:p w:rsidR="008C7CEF" w:rsidRDefault="008C7CEF" w:rsidP="007C21B6">
      <w:pPr>
        <w:suppressAutoHyphens/>
        <w:spacing w:after="200" w:line="276" w:lineRule="auto"/>
        <w:rPr>
          <w:sz w:val="22"/>
          <w:szCs w:val="22"/>
          <w:lang w:eastAsia="zh-CN"/>
        </w:rPr>
      </w:pPr>
    </w:p>
    <w:p w:rsidR="008C7CEF"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tab/>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8C7CEF">
          <w:pgSz w:w="16838" w:h="11906" w:orient="landscape"/>
          <w:pgMar w:top="1701" w:right="1134" w:bottom="851" w:left="1134" w:header="709" w:footer="709" w:gutter="0"/>
          <w:pgNumType w:start="1"/>
          <w:cols w:space="708"/>
          <w:titlePg/>
          <w:docGrid w:linePitch="360"/>
        </w:sectPr>
      </w:pPr>
    </w:p>
    <w:p w:rsidR="00EC1BB9" w:rsidRDefault="00EC1BB9" w:rsidP="00EC1BB9">
      <w:pPr>
        <w:pStyle w:val="msonormalmailrucssattributepostfix"/>
      </w:pPr>
      <w:r>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Pr="00EC1BB9">
        <w:rPr>
          <w:kern w:val="0"/>
          <w:lang w:eastAsia="ar-SA" w:bidi="ar-SA"/>
        </w:rPr>
        <w:t xml:space="preserve">пломбировочных </w:t>
      </w:r>
      <w:proofErr w:type="gramStart"/>
      <w:r w:rsidRPr="00EC1BB9">
        <w:rPr>
          <w:kern w:val="0"/>
          <w:lang w:eastAsia="ar-SA" w:bidi="ar-SA"/>
        </w:rPr>
        <w:t>материалов</w:t>
      </w:r>
      <w:r>
        <w:rPr>
          <w:color w:val="000000"/>
        </w:rPr>
        <w:t xml:space="preserve">  </w:t>
      </w:r>
      <w:r>
        <w:rPr>
          <w:kern w:val="0"/>
          <w:lang w:eastAsia="ar-SA" w:bidi="ar-SA"/>
        </w:rPr>
        <w:t>(</w:t>
      </w:r>
      <w:proofErr w:type="gramEnd"/>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76296D">
        <w:rPr>
          <w:sz w:val="22"/>
          <w:szCs w:val="22"/>
          <w:lang w:eastAsia="zh-CN"/>
        </w:rPr>
        <w:t>П</w:t>
      </w:r>
      <w:r w:rsidR="0076296D" w:rsidRPr="0076296D">
        <w:rPr>
          <w:color w:val="000000"/>
        </w:rPr>
        <w:t>ломбировочны</w:t>
      </w:r>
      <w:r w:rsidR="0076296D">
        <w:rPr>
          <w:color w:val="000000"/>
        </w:rPr>
        <w:t>е</w:t>
      </w:r>
      <w:r w:rsidR="0076296D" w:rsidRPr="0076296D">
        <w:rPr>
          <w:color w:val="000000"/>
        </w:rPr>
        <w:t xml:space="preserve"> материал</w:t>
      </w:r>
      <w:r w:rsidR="0076296D">
        <w:rPr>
          <w:color w:val="000000"/>
        </w:rPr>
        <w:t>ы</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w:t>
      </w:r>
      <w:bookmarkStart w:id="19" w:name="_GoBack"/>
      <w:bookmarkEnd w:id="19"/>
      <w:r w:rsidR="0076296D">
        <w:rPr>
          <w:lang w:eastAsia="ar-SA"/>
        </w:rPr>
        <w:t>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C22CCA" w:rsidRPr="00C22CCA">
        <w:rPr>
          <w:b/>
        </w:rPr>
        <w:t>пломбировочных материалов</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C22CCA" w:rsidRPr="00C22CCA">
        <w:rPr>
          <w:b/>
        </w:rPr>
        <w:t>пломбировочных материалов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8D72C1" w:rsidRDefault="008D72C1" w:rsidP="008C7CEF">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8C7CEF">
            <w:pPr>
              <w:pStyle w:val="afe"/>
              <w:spacing w:after="0"/>
            </w:pPr>
            <w:r>
              <w:rPr>
                <w:sz w:val="22"/>
                <w:szCs w:val="22"/>
              </w:rPr>
              <w:t xml:space="preserve">Р/счет </w:t>
            </w:r>
            <w:r w:rsidR="00665277" w:rsidRPr="0035759D">
              <w:rPr>
                <w:bCs/>
              </w:rPr>
              <w:t>40601810340301002001</w:t>
            </w:r>
            <w:r w:rsidR="00665277">
              <w:rPr>
                <w:bCs/>
              </w:rPr>
              <w:t xml:space="preserve"> </w:t>
            </w:r>
            <w:r>
              <w:rPr>
                <w:sz w:val="22"/>
                <w:szCs w:val="22"/>
              </w:rPr>
              <w:t>ОТДЕЛЕНИЕ АРХАНГЕЛЬСК г. АРХАНГЕЛЬСК</w:t>
            </w:r>
          </w:p>
          <w:p w:rsidR="008D72C1" w:rsidRPr="008F1655" w:rsidRDefault="008D72C1" w:rsidP="008C7CEF">
            <w:pPr>
              <w:pStyle w:val="afe"/>
              <w:spacing w:after="0"/>
            </w:pPr>
            <w:r>
              <w:rPr>
                <w:sz w:val="22"/>
                <w:szCs w:val="22"/>
              </w:rPr>
              <w:t>БИК 041117001, ОКПО 31301847, ОКОНХ 91514</w:t>
            </w:r>
          </w:p>
        </w:tc>
        <w:tc>
          <w:tcPr>
            <w:tcW w:w="4370" w:type="dxa"/>
            <w:gridSpan w:val="2"/>
          </w:tcPr>
          <w:p w:rsidR="008D72C1" w:rsidRPr="008D72C1" w:rsidRDefault="008D72C1" w:rsidP="008C7CEF">
            <w:pPr>
              <w:rPr>
                <w:b/>
              </w:rPr>
            </w:pPr>
            <w:r w:rsidRPr="008D72C1">
              <w:rPr>
                <w:b/>
              </w:rPr>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C22CCA" w:rsidRPr="009E5F64">
        <w:rPr>
          <w:b/>
          <w:color w:val="000000"/>
        </w:rPr>
        <w:t>пломбировочных материалов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35" w:rsidRDefault="00453B35">
      <w:r>
        <w:separator/>
      </w:r>
    </w:p>
  </w:endnote>
  <w:endnote w:type="continuationSeparator" w:id="0">
    <w:p w:rsidR="00453B35" w:rsidRDefault="0045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35" w:rsidRDefault="00453B35">
      <w:r>
        <w:separator/>
      </w:r>
    </w:p>
  </w:footnote>
  <w:footnote w:type="continuationSeparator" w:id="0">
    <w:p w:rsidR="00453B35" w:rsidRDefault="00453B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35" w:rsidRDefault="00453B35">
    <w:pPr>
      <w:pStyle w:val="a5"/>
      <w:jc w:val="center"/>
    </w:pPr>
    <w:r>
      <w:fldChar w:fldCharType="begin"/>
    </w:r>
    <w:r>
      <w:instrText>PAGE   \* MERGEFORMAT</w:instrText>
    </w:r>
    <w:r>
      <w:fldChar w:fldCharType="separate"/>
    </w:r>
    <w:r w:rsidR="002C53A8">
      <w:rPr>
        <w:noProof/>
      </w:rPr>
      <w:t>2</w:t>
    </w:r>
    <w:r>
      <w:rPr>
        <w:noProof/>
      </w:rPr>
      <w:fldChar w:fldCharType="end"/>
    </w:r>
  </w:p>
  <w:p w:rsidR="00453B35" w:rsidRDefault="00453B3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35" w:rsidRDefault="00453B35">
    <w:pPr>
      <w:pStyle w:val="a5"/>
      <w:jc w:val="center"/>
    </w:pPr>
  </w:p>
  <w:p w:rsidR="00453B35" w:rsidRDefault="00453B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B439E"/>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045C-A657-4930-A4E6-6C29CB86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36</Pages>
  <Words>8559</Words>
  <Characters>61302</Characters>
  <Application>Microsoft Office Word</Application>
  <DocSecurity>0</DocSecurity>
  <Lines>510</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69722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52</cp:revision>
  <cp:lastPrinted>2021-03-29T11:12:00Z</cp:lastPrinted>
  <dcterms:created xsi:type="dcterms:W3CDTF">2019-02-26T08:37:00Z</dcterms:created>
  <dcterms:modified xsi:type="dcterms:W3CDTF">2021-03-29T11:19:00Z</dcterms:modified>
</cp:coreProperties>
</file>